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D914" w14:textId="77777777" w:rsidR="00644417" w:rsidRPr="00F921BA" w:rsidRDefault="003A23FA" w:rsidP="008B6D23">
      <w:pPr>
        <w:jc w:val="center"/>
        <w:rPr>
          <w:rFonts w:ascii="PT Sans" w:hAnsi="PT Sans" w:cs="Arial"/>
          <w:b/>
          <w:u w:val="single"/>
        </w:rPr>
      </w:pPr>
      <w:r w:rsidRPr="00F921BA">
        <w:rPr>
          <w:rFonts w:ascii="PT Sans" w:hAnsi="PT Sans" w:cs="Arial"/>
          <w:noProof/>
          <w:u w:val="single"/>
          <w:lang w:eastAsia="en-GB"/>
        </w:rPr>
        <w:drawing>
          <wp:anchor distT="0" distB="0" distL="114300" distR="114300" simplePos="0" relativeHeight="251658240" behindDoc="0" locked="0" layoutInCell="1" allowOverlap="1" wp14:anchorId="498FD981" wp14:editId="498FD982">
            <wp:simplePos x="0" y="0"/>
            <wp:positionH relativeFrom="column">
              <wp:posOffset>-419100</wp:posOffset>
            </wp:positionH>
            <wp:positionV relativeFrom="paragraph">
              <wp:posOffset>-469900</wp:posOffset>
            </wp:positionV>
            <wp:extent cx="1238250" cy="1185838"/>
            <wp:effectExtent l="0" t="0" r="0" b="0"/>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85838"/>
                    </a:xfrm>
                    <a:prstGeom prst="rect">
                      <a:avLst/>
                    </a:prstGeom>
                    <a:noFill/>
                    <a:ln>
                      <a:noFill/>
                    </a:ln>
                  </pic:spPr>
                </pic:pic>
              </a:graphicData>
            </a:graphic>
            <wp14:sizeRelH relativeFrom="page">
              <wp14:pctWidth>0</wp14:pctWidth>
            </wp14:sizeRelH>
            <wp14:sizeRelV relativeFrom="page">
              <wp14:pctHeight>0</wp14:pctHeight>
            </wp14:sizeRelV>
          </wp:anchor>
        </w:drawing>
      </w:r>
      <w:r w:rsidR="008B6D23" w:rsidRPr="00F921BA">
        <w:rPr>
          <w:rFonts w:ascii="PT Sans" w:hAnsi="PT Sans" w:cs="Arial"/>
          <w:b/>
          <w:u w:val="single"/>
        </w:rPr>
        <w:t>MANAGERS GUIDANCE – GRIEVANCE PROCEDURE</w:t>
      </w:r>
    </w:p>
    <w:p w14:paraId="498FD915" w14:textId="77777777" w:rsidR="003A23FA" w:rsidRPr="00F921BA" w:rsidRDefault="003A23FA" w:rsidP="00B53945">
      <w:pPr>
        <w:pStyle w:val="NoSpacing"/>
        <w:numPr>
          <w:ilvl w:val="0"/>
          <w:numId w:val="1"/>
        </w:numPr>
        <w:rPr>
          <w:rFonts w:ascii="PT Sans" w:hAnsi="PT Sans" w:cs="Arial"/>
        </w:rPr>
      </w:pPr>
    </w:p>
    <w:p w14:paraId="498FD916" w14:textId="77777777" w:rsidR="003A23FA" w:rsidRPr="00F921BA" w:rsidRDefault="003A23FA" w:rsidP="00B53945">
      <w:pPr>
        <w:pStyle w:val="NoSpacing"/>
        <w:numPr>
          <w:ilvl w:val="0"/>
          <w:numId w:val="1"/>
        </w:numPr>
        <w:rPr>
          <w:rFonts w:ascii="PT Sans" w:hAnsi="PT Sans" w:cs="Arial"/>
        </w:rPr>
      </w:pPr>
    </w:p>
    <w:p w14:paraId="498FD917" w14:textId="77777777" w:rsidR="003A23FA" w:rsidRPr="00F921BA" w:rsidRDefault="003A23FA" w:rsidP="00F921BA">
      <w:pPr>
        <w:pStyle w:val="NoSpacing"/>
        <w:ind w:left="360"/>
        <w:rPr>
          <w:rFonts w:ascii="PT Sans" w:hAnsi="PT Sans" w:cs="Arial"/>
        </w:rPr>
      </w:pPr>
    </w:p>
    <w:p w14:paraId="498FD918" w14:textId="77777777" w:rsidR="00B53945" w:rsidRPr="00F921BA" w:rsidRDefault="008B6D23" w:rsidP="003A23FA">
      <w:pPr>
        <w:pStyle w:val="NoSpacing"/>
        <w:numPr>
          <w:ilvl w:val="0"/>
          <w:numId w:val="13"/>
        </w:numPr>
        <w:rPr>
          <w:rFonts w:ascii="PT Sans" w:hAnsi="PT Sans" w:cs="Arial"/>
          <w:b/>
        </w:rPr>
      </w:pPr>
      <w:r w:rsidRPr="00F921BA">
        <w:rPr>
          <w:rFonts w:ascii="PT Sans" w:hAnsi="PT Sans" w:cs="Arial"/>
          <w:b/>
        </w:rPr>
        <w:t>I</w:t>
      </w:r>
      <w:r w:rsidR="003A23FA" w:rsidRPr="00F921BA">
        <w:rPr>
          <w:rFonts w:ascii="PT Sans" w:hAnsi="PT Sans" w:cs="Arial"/>
          <w:b/>
        </w:rPr>
        <w:t>ntroduction</w:t>
      </w:r>
    </w:p>
    <w:p w14:paraId="498FD919" w14:textId="77777777" w:rsidR="00B53945" w:rsidRPr="00F921BA" w:rsidRDefault="00B53945" w:rsidP="008B6D23">
      <w:pPr>
        <w:pStyle w:val="NoSpacing"/>
        <w:rPr>
          <w:rFonts w:ascii="PT Sans" w:hAnsi="PT Sans" w:cs="Arial"/>
        </w:rPr>
      </w:pPr>
    </w:p>
    <w:p w14:paraId="498FD91A" w14:textId="77777777" w:rsidR="00B53945" w:rsidRPr="00F921BA" w:rsidRDefault="003A23FA" w:rsidP="008B6D23">
      <w:pPr>
        <w:pStyle w:val="ListParagraph"/>
        <w:numPr>
          <w:ilvl w:val="1"/>
          <w:numId w:val="13"/>
        </w:numPr>
        <w:spacing w:line="240" w:lineRule="auto"/>
        <w:ind w:left="357" w:hanging="357"/>
        <w:rPr>
          <w:rFonts w:ascii="PT Sans" w:hAnsi="PT Sans" w:cs="Arial"/>
        </w:rPr>
      </w:pPr>
      <w:r w:rsidRPr="00F921BA">
        <w:rPr>
          <w:rFonts w:ascii="PT Sans" w:hAnsi="PT Sans" w:cs="Arial"/>
        </w:rPr>
        <w:t xml:space="preserve">This guide is intended to explain the grievance procedure, the </w:t>
      </w:r>
      <w:proofErr w:type="gramStart"/>
      <w:r w:rsidRPr="00F921BA">
        <w:rPr>
          <w:rFonts w:ascii="PT Sans" w:hAnsi="PT Sans" w:cs="Arial"/>
        </w:rPr>
        <w:t>roles</w:t>
      </w:r>
      <w:proofErr w:type="gramEnd"/>
      <w:r w:rsidRPr="00F921BA">
        <w:rPr>
          <w:rFonts w:ascii="PT Sans" w:hAnsi="PT Sans" w:cs="Arial"/>
        </w:rPr>
        <w:t xml:space="preserve"> and responsibilities of those involved, and the support mechanisms that are available.  This guide should be read in conjunction with the </w:t>
      </w:r>
      <w:hyperlink r:id="rId9" w:history="1">
        <w:r w:rsidRPr="00F921BA">
          <w:rPr>
            <w:rStyle w:val="Hyperlink"/>
            <w:rFonts w:ascii="PT Sans" w:hAnsi="PT Sans" w:cs="Arial"/>
          </w:rPr>
          <w:t>Grievance Procedure.</w:t>
        </w:r>
      </w:hyperlink>
    </w:p>
    <w:p w14:paraId="498FD91B" w14:textId="77777777" w:rsidR="00381232" w:rsidRPr="00F921BA" w:rsidRDefault="00381232" w:rsidP="003A23FA">
      <w:pPr>
        <w:pStyle w:val="NoSpacing"/>
        <w:numPr>
          <w:ilvl w:val="0"/>
          <w:numId w:val="13"/>
        </w:numPr>
        <w:rPr>
          <w:rFonts w:ascii="PT Sans" w:hAnsi="PT Sans" w:cs="Arial"/>
          <w:b/>
        </w:rPr>
      </w:pPr>
      <w:r w:rsidRPr="00F921BA">
        <w:rPr>
          <w:rFonts w:ascii="PT Sans" w:hAnsi="PT Sans" w:cs="Arial"/>
          <w:b/>
        </w:rPr>
        <w:t xml:space="preserve">What is a </w:t>
      </w:r>
      <w:r w:rsidR="00412EBC" w:rsidRPr="00F921BA">
        <w:rPr>
          <w:rFonts w:ascii="PT Sans" w:hAnsi="PT Sans" w:cs="Arial"/>
          <w:b/>
        </w:rPr>
        <w:t>g</w:t>
      </w:r>
      <w:r w:rsidRPr="00F921BA">
        <w:rPr>
          <w:rFonts w:ascii="PT Sans" w:hAnsi="PT Sans" w:cs="Arial"/>
          <w:b/>
        </w:rPr>
        <w:t>rievance?</w:t>
      </w:r>
    </w:p>
    <w:p w14:paraId="498FD91C" w14:textId="77777777" w:rsidR="00B53945" w:rsidRPr="00F921BA" w:rsidRDefault="00B53945" w:rsidP="00B53945">
      <w:pPr>
        <w:pStyle w:val="NoSpacing"/>
        <w:ind w:left="360"/>
        <w:rPr>
          <w:rFonts w:ascii="PT Sans" w:hAnsi="PT Sans" w:cs="Arial"/>
        </w:rPr>
      </w:pPr>
    </w:p>
    <w:p w14:paraId="498FD91D" w14:textId="77777777" w:rsidR="008B6D23" w:rsidRPr="00F921BA" w:rsidRDefault="00C23F68" w:rsidP="00272108">
      <w:pPr>
        <w:pStyle w:val="NoSpacing"/>
        <w:numPr>
          <w:ilvl w:val="1"/>
          <w:numId w:val="13"/>
        </w:numPr>
        <w:ind w:left="357" w:hanging="357"/>
        <w:rPr>
          <w:rFonts w:ascii="PT Sans" w:hAnsi="PT Sans" w:cs="Arial"/>
        </w:rPr>
      </w:pPr>
      <w:r w:rsidRPr="00F921BA">
        <w:rPr>
          <w:rFonts w:ascii="PT Sans" w:hAnsi="PT Sans" w:cs="Arial"/>
        </w:rPr>
        <w:t xml:space="preserve">A </w:t>
      </w:r>
      <w:r w:rsidR="00E14F9D" w:rsidRPr="00F921BA">
        <w:rPr>
          <w:rFonts w:ascii="PT Sans" w:hAnsi="PT Sans" w:cs="Arial"/>
        </w:rPr>
        <w:t>g</w:t>
      </w:r>
      <w:r w:rsidRPr="00F921BA">
        <w:rPr>
          <w:rFonts w:ascii="PT Sans" w:hAnsi="PT Sans" w:cs="Arial"/>
        </w:rPr>
        <w:t xml:space="preserve">rievance is a </w:t>
      </w:r>
      <w:r w:rsidR="00407CD4" w:rsidRPr="00F921BA">
        <w:rPr>
          <w:rFonts w:ascii="PT Sans" w:hAnsi="PT Sans" w:cs="Arial"/>
        </w:rPr>
        <w:t>complaint</w:t>
      </w:r>
      <w:r w:rsidR="002371E9" w:rsidRPr="00F921BA">
        <w:rPr>
          <w:rFonts w:ascii="PT Sans" w:hAnsi="PT Sans" w:cs="Arial"/>
        </w:rPr>
        <w:t>, concern or problem</w:t>
      </w:r>
      <w:r w:rsidR="00407CD4" w:rsidRPr="00F921BA">
        <w:rPr>
          <w:rFonts w:ascii="PT Sans" w:hAnsi="PT Sans" w:cs="Arial"/>
        </w:rPr>
        <w:t>;</w:t>
      </w:r>
      <w:r w:rsidRPr="00F921BA">
        <w:rPr>
          <w:rFonts w:ascii="PT Sans" w:hAnsi="PT Sans" w:cs="Arial"/>
        </w:rPr>
        <w:t xml:space="preserve"> it could be a problem or difficulty </w:t>
      </w:r>
      <w:proofErr w:type="gramStart"/>
      <w:r w:rsidRPr="00F921BA">
        <w:rPr>
          <w:rFonts w:ascii="PT Sans" w:hAnsi="PT Sans" w:cs="Arial"/>
        </w:rPr>
        <w:t>about;</w:t>
      </w:r>
      <w:proofErr w:type="gramEnd"/>
    </w:p>
    <w:p w14:paraId="498FD91E" w14:textId="77777777" w:rsidR="002371E9" w:rsidRPr="00F921BA" w:rsidRDefault="002371E9" w:rsidP="002371E9">
      <w:pPr>
        <w:pStyle w:val="NoSpacing"/>
        <w:rPr>
          <w:rFonts w:ascii="PT Sans" w:hAnsi="PT Sans" w:cs="Arial"/>
        </w:rPr>
      </w:pPr>
    </w:p>
    <w:p w14:paraId="498FD91F" w14:textId="77777777" w:rsidR="00C23F68" w:rsidRPr="00F921BA" w:rsidRDefault="00C23F68" w:rsidP="00C23F68">
      <w:pPr>
        <w:pStyle w:val="NoSpacing"/>
        <w:numPr>
          <w:ilvl w:val="0"/>
          <w:numId w:val="2"/>
        </w:numPr>
        <w:rPr>
          <w:rFonts w:ascii="PT Sans" w:hAnsi="PT Sans" w:cs="Arial"/>
        </w:rPr>
      </w:pPr>
      <w:r w:rsidRPr="00F921BA">
        <w:rPr>
          <w:rFonts w:ascii="PT Sans" w:hAnsi="PT Sans" w:cs="Arial"/>
        </w:rPr>
        <w:t>Working conditions</w:t>
      </w:r>
    </w:p>
    <w:p w14:paraId="498FD920" w14:textId="77777777" w:rsidR="00C23F68" w:rsidRPr="00F921BA" w:rsidRDefault="00C23F68" w:rsidP="00C23F68">
      <w:pPr>
        <w:pStyle w:val="NoSpacing"/>
        <w:numPr>
          <w:ilvl w:val="0"/>
          <w:numId w:val="2"/>
        </w:numPr>
        <w:rPr>
          <w:rFonts w:ascii="PT Sans" w:hAnsi="PT Sans" w:cs="Arial"/>
        </w:rPr>
      </w:pPr>
      <w:r w:rsidRPr="00F921BA">
        <w:rPr>
          <w:rFonts w:ascii="PT Sans" w:hAnsi="PT Sans" w:cs="Arial"/>
        </w:rPr>
        <w:t>Working practices</w:t>
      </w:r>
    </w:p>
    <w:p w14:paraId="498FD921" w14:textId="77777777" w:rsidR="002371E9" w:rsidRPr="00F921BA" w:rsidRDefault="002371E9" w:rsidP="00C23F68">
      <w:pPr>
        <w:pStyle w:val="NoSpacing"/>
        <w:numPr>
          <w:ilvl w:val="0"/>
          <w:numId w:val="2"/>
        </w:numPr>
        <w:rPr>
          <w:rFonts w:ascii="PT Sans" w:hAnsi="PT Sans" w:cs="Arial"/>
        </w:rPr>
      </w:pPr>
      <w:r w:rsidRPr="00F921BA">
        <w:rPr>
          <w:rFonts w:ascii="PT Sans" w:hAnsi="PT Sans" w:cs="Arial"/>
        </w:rPr>
        <w:t>Terms and conditions of employment</w:t>
      </w:r>
    </w:p>
    <w:p w14:paraId="498FD922" w14:textId="77777777" w:rsidR="00C23F68" w:rsidRPr="00F921BA" w:rsidRDefault="00C23F68" w:rsidP="00C23F68">
      <w:pPr>
        <w:pStyle w:val="NoSpacing"/>
        <w:numPr>
          <w:ilvl w:val="0"/>
          <w:numId w:val="2"/>
        </w:numPr>
        <w:rPr>
          <w:rFonts w:ascii="PT Sans" w:hAnsi="PT Sans" w:cs="Arial"/>
        </w:rPr>
      </w:pPr>
      <w:r w:rsidRPr="00F921BA">
        <w:rPr>
          <w:rFonts w:ascii="PT Sans" w:hAnsi="PT Sans" w:cs="Arial"/>
        </w:rPr>
        <w:t>Training</w:t>
      </w:r>
    </w:p>
    <w:p w14:paraId="498FD923" w14:textId="77777777" w:rsidR="00C23F68" w:rsidRPr="00F921BA" w:rsidRDefault="00C23F68" w:rsidP="00C23F68">
      <w:pPr>
        <w:pStyle w:val="NoSpacing"/>
        <w:numPr>
          <w:ilvl w:val="0"/>
          <w:numId w:val="2"/>
        </w:numPr>
        <w:rPr>
          <w:rFonts w:ascii="PT Sans" w:hAnsi="PT Sans" w:cs="Arial"/>
        </w:rPr>
      </w:pPr>
      <w:r w:rsidRPr="00F921BA">
        <w:rPr>
          <w:rFonts w:ascii="PT Sans" w:hAnsi="PT Sans" w:cs="Arial"/>
        </w:rPr>
        <w:t>Health and safety</w:t>
      </w:r>
    </w:p>
    <w:p w14:paraId="498FD924" w14:textId="77777777" w:rsidR="00C23F68" w:rsidRPr="00F921BA" w:rsidRDefault="00C23F68" w:rsidP="00C23F68">
      <w:pPr>
        <w:pStyle w:val="NoSpacing"/>
        <w:numPr>
          <w:ilvl w:val="0"/>
          <w:numId w:val="2"/>
        </w:numPr>
        <w:rPr>
          <w:rFonts w:ascii="PT Sans" w:hAnsi="PT Sans" w:cs="Arial"/>
        </w:rPr>
      </w:pPr>
      <w:r w:rsidRPr="00F921BA">
        <w:rPr>
          <w:rFonts w:ascii="PT Sans" w:hAnsi="PT Sans" w:cs="Arial"/>
        </w:rPr>
        <w:t>Pay and benefits</w:t>
      </w:r>
    </w:p>
    <w:p w14:paraId="498FD925" w14:textId="77777777" w:rsidR="00C23F68" w:rsidRPr="00F921BA" w:rsidRDefault="00C23F68" w:rsidP="00C23F68">
      <w:pPr>
        <w:pStyle w:val="NoSpacing"/>
        <w:numPr>
          <w:ilvl w:val="0"/>
          <w:numId w:val="2"/>
        </w:numPr>
        <w:rPr>
          <w:rFonts w:ascii="PT Sans" w:hAnsi="PT Sans" w:cs="Arial"/>
        </w:rPr>
      </w:pPr>
      <w:r w:rsidRPr="00F921BA">
        <w:rPr>
          <w:rFonts w:ascii="PT Sans" w:hAnsi="PT Sans" w:cs="Arial"/>
        </w:rPr>
        <w:t xml:space="preserve">Relationships with </w:t>
      </w:r>
      <w:r w:rsidR="00371725" w:rsidRPr="00F921BA">
        <w:rPr>
          <w:rFonts w:ascii="PT Sans" w:hAnsi="PT Sans" w:cs="Arial"/>
        </w:rPr>
        <w:t>colleagues</w:t>
      </w:r>
    </w:p>
    <w:p w14:paraId="498FD926" w14:textId="77777777" w:rsidR="00C23F68" w:rsidRPr="00F921BA" w:rsidRDefault="00C23F68" w:rsidP="00C23F68">
      <w:pPr>
        <w:pStyle w:val="NoSpacing"/>
        <w:numPr>
          <w:ilvl w:val="0"/>
          <w:numId w:val="2"/>
        </w:numPr>
        <w:rPr>
          <w:rFonts w:ascii="PT Sans" w:hAnsi="PT Sans" w:cs="Arial"/>
        </w:rPr>
      </w:pPr>
      <w:r w:rsidRPr="00F921BA">
        <w:rPr>
          <w:rFonts w:ascii="PT Sans" w:hAnsi="PT Sans" w:cs="Arial"/>
        </w:rPr>
        <w:t>Organisational change</w:t>
      </w:r>
    </w:p>
    <w:p w14:paraId="498FD927" w14:textId="77777777" w:rsidR="00407CD4" w:rsidRPr="00F921BA" w:rsidRDefault="00407CD4" w:rsidP="00407CD4">
      <w:pPr>
        <w:pStyle w:val="NoSpacing"/>
        <w:ind w:left="1440"/>
        <w:rPr>
          <w:rFonts w:ascii="PT Sans" w:hAnsi="PT Sans" w:cs="Arial"/>
        </w:rPr>
      </w:pPr>
    </w:p>
    <w:p w14:paraId="498FD928" w14:textId="77777777" w:rsidR="00C23F68" w:rsidRPr="00F921BA" w:rsidRDefault="00381232" w:rsidP="003A23FA">
      <w:pPr>
        <w:pStyle w:val="NoSpacing"/>
        <w:ind w:left="357" w:hanging="357"/>
        <w:rPr>
          <w:rFonts w:ascii="PT Sans" w:hAnsi="PT Sans" w:cs="Arial"/>
        </w:rPr>
      </w:pPr>
      <w:r w:rsidRPr="00F921BA">
        <w:rPr>
          <w:rFonts w:ascii="PT Sans" w:hAnsi="PT Sans" w:cs="Arial"/>
        </w:rPr>
        <w:t>2</w:t>
      </w:r>
      <w:r w:rsidR="003A23FA" w:rsidRPr="00F921BA">
        <w:rPr>
          <w:rFonts w:ascii="PT Sans" w:hAnsi="PT Sans" w:cs="Arial"/>
        </w:rPr>
        <w:t xml:space="preserve">.2 </w:t>
      </w:r>
      <w:r w:rsidR="00C23F68" w:rsidRPr="00F921BA">
        <w:rPr>
          <w:rFonts w:ascii="PT Sans" w:hAnsi="PT Sans" w:cs="Arial"/>
        </w:rPr>
        <w:t>Or it could be a sense or perception of being treated unfairly</w:t>
      </w:r>
    </w:p>
    <w:p w14:paraId="498FD929" w14:textId="77777777" w:rsidR="008B6D23" w:rsidRPr="00F921BA" w:rsidRDefault="008B6D23" w:rsidP="008B6D23">
      <w:pPr>
        <w:pStyle w:val="NoSpacing"/>
        <w:rPr>
          <w:rFonts w:ascii="PT Sans" w:hAnsi="PT Sans" w:cs="Arial"/>
        </w:rPr>
      </w:pPr>
    </w:p>
    <w:p w14:paraId="498FD92A" w14:textId="77777777" w:rsidR="008B6D23" w:rsidRPr="00F921BA" w:rsidRDefault="008B6D23" w:rsidP="003A23FA">
      <w:pPr>
        <w:pStyle w:val="NoSpacing"/>
        <w:numPr>
          <w:ilvl w:val="0"/>
          <w:numId w:val="13"/>
        </w:numPr>
        <w:rPr>
          <w:rFonts w:ascii="PT Sans" w:hAnsi="PT Sans" w:cs="Arial"/>
          <w:b/>
        </w:rPr>
      </w:pPr>
      <w:r w:rsidRPr="00F921BA">
        <w:rPr>
          <w:rFonts w:ascii="PT Sans" w:hAnsi="PT Sans" w:cs="Arial"/>
          <w:b/>
        </w:rPr>
        <w:t>I</w:t>
      </w:r>
      <w:r w:rsidR="00B53945" w:rsidRPr="00F921BA">
        <w:rPr>
          <w:rFonts w:ascii="PT Sans" w:hAnsi="PT Sans" w:cs="Arial"/>
          <w:b/>
        </w:rPr>
        <w:t xml:space="preserve">nformal Grievance </w:t>
      </w:r>
    </w:p>
    <w:p w14:paraId="498FD92B" w14:textId="77777777" w:rsidR="00A30CB6" w:rsidRPr="00F921BA" w:rsidRDefault="00A30CB6" w:rsidP="00A30CB6">
      <w:pPr>
        <w:pStyle w:val="NoSpacing"/>
        <w:ind w:left="360"/>
        <w:rPr>
          <w:rFonts w:ascii="PT Sans" w:hAnsi="PT Sans" w:cs="Arial"/>
        </w:rPr>
      </w:pPr>
    </w:p>
    <w:p w14:paraId="498FD92C" w14:textId="77777777" w:rsidR="00A30CB6" w:rsidRPr="00F921BA" w:rsidRDefault="00A30CB6" w:rsidP="00A30CB6">
      <w:pPr>
        <w:pStyle w:val="NoSpacing"/>
        <w:ind w:left="360"/>
        <w:rPr>
          <w:rFonts w:ascii="PT Sans" w:hAnsi="PT Sans" w:cs="Arial"/>
        </w:rPr>
      </w:pPr>
      <w:r w:rsidRPr="00F921BA">
        <w:rPr>
          <w:rFonts w:ascii="PT Sans" w:hAnsi="PT Sans" w:cs="Arial"/>
        </w:rPr>
        <w:t xml:space="preserve">The University would always try to seek resolution at an informal </w:t>
      </w:r>
      <w:r w:rsidR="003A23FA" w:rsidRPr="00F921BA">
        <w:rPr>
          <w:rFonts w:ascii="PT Sans" w:hAnsi="PT Sans" w:cs="Arial"/>
        </w:rPr>
        <w:t>stage wherever</w:t>
      </w:r>
      <w:r w:rsidRPr="00F921BA">
        <w:rPr>
          <w:rFonts w:ascii="PT Sans" w:hAnsi="PT Sans" w:cs="Arial"/>
        </w:rPr>
        <w:t xml:space="preserve"> possible.</w:t>
      </w:r>
    </w:p>
    <w:p w14:paraId="498FD92D" w14:textId="77777777" w:rsidR="008B6D23" w:rsidRPr="00F921BA" w:rsidRDefault="008B6D23" w:rsidP="008B6D23">
      <w:pPr>
        <w:pStyle w:val="NoSpacing"/>
        <w:rPr>
          <w:rFonts w:ascii="PT Sans" w:hAnsi="PT Sans" w:cs="Arial"/>
        </w:rPr>
      </w:pPr>
    </w:p>
    <w:p w14:paraId="498FD92E" w14:textId="77777777" w:rsidR="008B6D23" w:rsidRPr="00F921BA" w:rsidRDefault="002371E9" w:rsidP="003A23FA">
      <w:pPr>
        <w:pStyle w:val="NoSpacing"/>
        <w:numPr>
          <w:ilvl w:val="1"/>
          <w:numId w:val="13"/>
        </w:numPr>
        <w:ind w:left="357" w:hanging="357"/>
        <w:rPr>
          <w:rFonts w:ascii="PT Sans" w:hAnsi="PT Sans" w:cs="Arial"/>
        </w:rPr>
      </w:pPr>
      <w:r w:rsidRPr="00F921BA">
        <w:rPr>
          <w:rFonts w:ascii="PT Sans" w:hAnsi="PT Sans" w:cs="Arial"/>
        </w:rPr>
        <w:t>How do you manage</w:t>
      </w:r>
      <w:r w:rsidR="00371725" w:rsidRPr="00F921BA">
        <w:rPr>
          <w:rFonts w:ascii="PT Sans" w:hAnsi="PT Sans" w:cs="Arial"/>
        </w:rPr>
        <w:t xml:space="preserve"> an informal grievance?</w:t>
      </w:r>
    </w:p>
    <w:p w14:paraId="498FD92F" w14:textId="77777777" w:rsidR="003A23FA" w:rsidRPr="00F921BA" w:rsidRDefault="003A23FA" w:rsidP="003A23FA">
      <w:pPr>
        <w:pStyle w:val="NoSpacing"/>
        <w:ind w:left="357"/>
        <w:rPr>
          <w:rFonts w:ascii="PT Sans" w:hAnsi="PT Sans" w:cs="Arial"/>
        </w:rPr>
      </w:pPr>
    </w:p>
    <w:p w14:paraId="498FD930" w14:textId="77777777" w:rsidR="002371E9" w:rsidRPr="00F921BA" w:rsidRDefault="002371E9" w:rsidP="003A23FA">
      <w:pPr>
        <w:pStyle w:val="NoSpacing"/>
        <w:ind w:left="357"/>
        <w:rPr>
          <w:rFonts w:ascii="PT Sans" w:hAnsi="PT Sans" w:cs="Arial"/>
        </w:rPr>
      </w:pPr>
      <w:r w:rsidRPr="00F921BA">
        <w:rPr>
          <w:rFonts w:ascii="PT Sans" w:hAnsi="PT Sans" w:cs="Arial"/>
        </w:rPr>
        <w:t xml:space="preserve">This is laid out in the </w:t>
      </w:r>
      <w:hyperlink r:id="rId10" w:history="1">
        <w:r w:rsidRPr="00F921BA">
          <w:rPr>
            <w:rStyle w:val="Hyperlink"/>
            <w:rFonts w:ascii="PT Sans" w:hAnsi="PT Sans" w:cs="Arial"/>
          </w:rPr>
          <w:t>Grievance Procedure</w:t>
        </w:r>
      </w:hyperlink>
      <w:r w:rsidRPr="00F921BA">
        <w:rPr>
          <w:rFonts w:ascii="PT Sans" w:hAnsi="PT Sans" w:cs="Arial"/>
        </w:rPr>
        <w:t>, the key principles are:</w:t>
      </w:r>
    </w:p>
    <w:p w14:paraId="498FD931" w14:textId="77777777" w:rsidR="002371E9" w:rsidRPr="00F921BA" w:rsidRDefault="002371E9" w:rsidP="003A23FA">
      <w:pPr>
        <w:pStyle w:val="NoSpacing"/>
        <w:ind w:left="357"/>
        <w:rPr>
          <w:rFonts w:ascii="PT Sans" w:hAnsi="PT Sans" w:cs="Arial"/>
        </w:rPr>
      </w:pPr>
    </w:p>
    <w:p w14:paraId="498FD932" w14:textId="77777777" w:rsidR="002371E9" w:rsidRPr="00F921BA" w:rsidRDefault="002371E9" w:rsidP="00407CD4">
      <w:pPr>
        <w:pStyle w:val="NoSpacing"/>
        <w:numPr>
          <w:ilvl w:val="0"/>
          <w:numId w:val="5"/>
        </w:numPr>
        <w:rPr>
          <w:rFonts w:ascii="PT Sans" w:hAnsi="PT Sans" w:cs="Arial"/>
        </w:rPr>
      </w:pPr>
      <w:r w:rsidRPr="00F921BA">
        <w:rPr>
          <w:rFonts w:ascii="PT Sans" w:hAnsi="PT Sans" w:cs="Arial"/>
        </w:rPr>
        <w:t>Determine the nature of the grievance</w:t>
      </w:r>
    </w:p>
    <w:p w14:paraId="498FD933" w14:textId="77777777" w:rsidR="00371725" w:rsidRPr="00F921BA" w:rsidRDefault="00371725" w:rsidP="00407CD4">
      <w:pPr>
        <w:pStyle w:val="NoSpacing"/>
        <w:numPr>
          <w:ilvl w:val="0"/>
          <w:numId w:val="5"/>
        </w:numPr>
        <w:rPr>
          <w:rFonts w:ascii="PT Sans" w:hAnsi="PT Sans" w:cs="Arial"/>
        </w:rPr>
      </w:pPr>
      <w:r w:rsidRPr="00F921BA">
        <w:rPr>
          <w:rFonts w:ascii="PT Sans" w:hAnsi="PT Sans" w:cs="Arial"/>
        </w:rPr>
        <w:t>Ask questions (probing / open questions)</w:t>
      </w:r>
    </w:p>
    <w:p w14:paraId="498FD934" w14:textId="77777777" w:rsidR="00371725" w:rsidRPr="00F921BA" w:rsidRDefault="00371725" w:rsidP="00407CD4">
      <w:pPr>
        <w:pStyle w:val="NoSpacing"/>
        <w:numPr>
          <w:ilvl w:val="0"/>
          <w:numId w:val="5"/>
        </w:numPr>
        <w:rPr>
          <w:rFonts w:ascii="PT Sans" w:hAnsi="PT Sans" w:cs="Arial"/>
        </w:rPr>
      </w:pPr>
      <w:r w:rsidRPr="00F921BA">
        <w:rPr>
          <w:rFonts w:ascii="PT Sans" w:hAnsi="PT Sans" w:cs="Arial"/>
        </w:rPr>
        <w:t>Give the employee opportunity to state any further information</w:t>
      </w:r>
    </w:p>
    <w:p w14:paraId="498FD935" w14:textId="77777777" w:rsidR="00371725" w:rsidRPr="00F921BA" w:rsidRDefault="00371725" w:rsidP="00407CD4">
      <w:pPr>
        <w:pStyle w:val="NoSpacing"/>
        <w:numPr>
          <w:ilvl w:val="0"/>
          <w:numId w:val="5"/>
        </w:numPr>
        <w:rPr>
          <w:rFonts w:ascii="PT Sans" w:hAnsi="PT Sans" w:cs="Arial"/>
        </w:rPr>
      </w:pPr>
      <w:r w:rsidRPr="00F921BA">
        <w:rPr>
          <w:rFonts w:ascii="PT Sans" w:hAnsi="PT Sans" w:cs="Arial"/>
        </w:rPr>
        <w:t>Distinguish between fact and opinion</w:t>
      </w:r>
    </w:p>
    <w:p w14:paraId="498FD936" w14:textId="77777777" w:rsidR="00371725" w:rsidRPr="00F921BA" w:rsidRDefault="00371725" w:rsidP="00407CD4">
      <w:pPr>
        <w:pStyle w:val="NoSpacing"/>
        <w:numPr>
          <w:ilvl w:val="0"/>
          <w:numId w:val="5"/>
        </w:numPr>
        <w:rPr>
          <w:rFonts w:ascii="PT Sans" w:hAnsi="PT Sans" w:cs="Arial"/>
        </w:rPr>
      </w:pPr>
      <w:r w:rsidRPr="00F921BA">
        <w:rPr>
          <w:rFonts w:ascii="PT Sans" w:hAnsi="PT Sans" w:cs="Arial"/>
        </w:rPr>
        <w:t>Look at possible solutions</w:t>
      </w:r>
    </w:p>
    <w:p w14:paraId="498FD937" w14:textId="77777777" w:rsidR="00371725" w:rsidRPr="00F921BA" w:rsidRDefault="00371725" w:rsidP="00407CD4">
      <w:pPr>
        <w:pStyle w:val="NoSpacing"/>
        <w:numPr>
          <w:ilvl w:val="0"/>
          <w:numId w:val="5"/>
        </w:numPr>
        <w:rPr>
          <w:rFonts w:ascii="PT Sans" w:hAnsi="PT Sans" w:cs="Arial"/>
        </w:rPr>
      </w:pPr>
      <w:r w:rsidRPr="00F921BA">
        <w:rPr>
          <w:rFonts w:ascii="PT Sans" w:hAnsi="PT Sans" w:cs="Arial"/>
        </w:rPr>
        <w:t>Respond to the employee stating action to be taken</w:t>
      </w:r>
    </w:p>
    <w:p w14:paraId="498FD938" w14:textId="77777777" w:rsidR="00A30CB6" w:rsidRPr="00F921BA" w:rsidRDefault="00A30CB6" w:rsidP="00A30CB6">
      <w:pPr>
        <w:pStyle w:val="NoSpacing"/>
        <w:ind w:left="1440"/>
        <w:rPr>
          <w:rFonts w:ascii="PT Sans" w:hAnsi="PT Sans" w:cs="Arial"/>
        </w:rPr>
      </w:pPr>
    </w:p>
    <w:p w14:paraId="498FD939" w14:textId="77777777" w:rsidR="00C23F68" w:rsidRPr="00F921BA" w:rsidRDefault="00A30CB6" w:rsidP="00272108">
      <w:pPr>
        <w:pStyle w:val="NoSpacing"/>
        <w:numPr>
          <w:ilvl w:val="1"/>
          <w:numId w:val="13"/>
        </w:numPr>
        <w:ind w:left="357" w:hanging="357"/>
        <w:rPr>
          <w:rFonts w:ascii="PT Sans" w:hAnsi="PT Sans" w:cs="Arial"/>
        </w:rPr>
      </w:pPr>
      <w:r w:rsidRPr="00F921BA">
        <w:rPr>
          <w:rFonts w:ascii="PT Sans" w:hAnsi="PT Sans" w:cs="Arial"/>
        </w:rPr>
        <w:t xml:space="preserve">Potential Outcomes of an informal </w:t>
      </w:r>
      <w:proofErr w:type="gramStart"/>
      <w:r w:rsidRPr="00F921BA">
        <w:rPr>
          <w:rFonts w:ascii="PT Sans" w:hAnsi="PT Sans" w:cs="Arial"/>
        </w:rPr>
        <w:t>grievance;</w:t>
      </w:r>
      <w:proofErr w:type="gramEnd"/>
    </w:p>
    <w:p w14:paraId="498FD93A" w14:textId="77777777" w:rsidR="003A23FA" w:rsidRPr="00F921BA" w:rsidRDefault="003A23FA" w:rsidP="003A23FA">
      <w:pPr>
        <w:pStyle w:val="NoSpacing"/>
        <w:ind w:left="720"/>
        <w:rPr>
          <w:rFonts w:ascii="PT Sans" w:hAnsi="PT Sans" w:cs="Arial"/>
        </w:rPr>
      </w:pPr>
    </w:p>
    <w:p w14:paraId="498FD93B" w14:textId="77777777" w:rsidR="00A30CB6" w:rsidRPr="00F921BA" w:rsidRDefault="00A30CB6" w:rsidP="00A30CB6">
      <w:pPr>
        <w:pStyle w:val="NoSpacing"/>
        <w:numPr>
          <w:ilvl w:val="0"/>
          <w:numId w:val="6"/>
        </w:numPr>
        <w:rPr>
          <w:rFonts w:ascii="PT Sans" w:hAnsi="PT Sans" w:cs="Arial"/>
        </w:rPr>
      </w:pPr>
      <w:r w:rsidRPr="00F921BA">
        <w:rPr>
          <w:rFonts w:ascii="PT Sans" w:hAnsi="PT Sans" w:cs="Arial"/>
        </w:rPr>
        <w:t>Mediation</w:t>
      </w:r>
    </w:p>
    <w:p w14:paraId="498FD93C" w14:textId="77777777" w:rsidR="00A30CB6" w:rsidRPr="00F921BA" w:rsidRDefault="00A30CB6" w:rsidP="00A30CB6">
      <w:pPr>
        <w:pStyle w:val="NoSpacing"/>
        <w:numPr>
          <w:ilvl w:val="0"/>
          <w:numId w:val="6"/>
        </w:numPr>
        <w:rPr>
          <w:rFonts w:ascii="PT Sans" w:hAnsi="PT Sans" w:cs="Arial"/>
        </w:rPr>
      </w:pPr>
      <w:r w:rsidRPr="00F921BA">
        <w:rPr>
          <w:rFonts w:ascii="PT Sans" w:hAnsi="PT Sans" w:cs="Arial"/>
        </w:rPr>
        <w:t>Apology(</w:t>
      </w:r>
      <w:proofErr w:type="spellStart"/>
      <w:r w:rsidRPr="00F921BA">
        <w:rPr>
          <w:rFonts w:ascii="PT Sans" w:hAnsi="PT Sans" w:cs="Arial"/>
        </w:rPr>
        <w:t>ies</w:t>
      </w:r>
      <w:proofErr w:type="spellEnd"/>
      <w:r w:rsidRPr="00F921BA">
        <w:rPr>
          <w:rFonts w:ascii="PT Sans" w:hAnsi="PT Sans" w:cs="Arial"/>
        </w:rPr>
        <w:t>)</w:t>
      </w:r>
    </w:p>
    <w:p w14:paraId="498FD93D" w14:textId="77777777" w:rsidR="00A30CB6" w:rsidRPr="00F921BA" w:rsidRDefault="00A30CB6" w:rsidP="00A30CB6">
      <w:pPr>
        <w:pStyle w:val="NoSpacing"/>
        <w:numPr>
          <w:ilvl w:val="0"/>
          <w:numId w:val="6"/>
        </w:numPr>
        <w:rPr>
          <w:rFonts w:ascii="PT Sans" w:hAnsi="PT Sans" w:cs="Arial"/>
        </w:rPr>
      </w:pPr>
      <w:r w:rsidRPr="00F921BA">
        <w:rPr>
          <w:rFonts w:ascii="PT Sans" w:hAnsi="PT Sans" w:cs="Arial"/>
        </w:rPr>
        <w:t xml:space="preserve">An agreement on how to proceed </w:t>
      </w:r>
    </w:p>
    <w:p w14:paraId="498FD93E" w14:textId="77777777" w:rsidR="00A30CB6" w:rsidRPr="00F921BA" w:rsidRDefault="00A30CB6" w:rsidP="00A30CB6">
      <w:pPr>
        <w:pStyle w:val="NoSpacing"/>
        <w:numPr>
          <w:ilvl w:val="0"/>
          <w:numId w:val="6"/>
        </w:numPr>
        <w:rPr>
          <w:rFonts w:ascii="PT Sans" w:hAnsi="PT Sans" w:cs="Arial"/>
        </w:rPr>
      </w:pPr>
      <w:r w:rsidRPr="00F921BA">
        <w:rPr>
          <w:rFonts w:ascii="PT Sans" w:hAnsi="PT Sans" w:cs="Arial"/>
        </w:rPr>
        <w:t xml:space="preserve">Progression to </w:t>
      </w:r>
      <w:r w:rsidR="00E14F9D" w:rsidRPr="00F921BA">
        <w:rPr>
          <w:rFonts w:ascii="PT Sans" w:hAnsi="PT Sans" w:cs="Arial"/>
        </w:rPr>
        <w:t>f</w:t>
      </w:r>
      <w:r w:rsidRPr="00F921BA">
        <w:rPr>
          <w:rFonts w:ascii="PT Sans" w:hAnsi="PT Sans" w:cs="Arial"/>
        </w:rPr>
        <w:t xml:space="preserve">ormal </w:t>
      </w:r>
      <w:r w:rsidR="00E14F9D" w:rsidRPr="00F921BA">
        <w:rPr>
          <w:rFonts w:ascii="PT Sans" w:hAnsi="PT Sans" w:cs="Arial"/>
        </w:rPr>
        <w:t>g</w:t>
      </w:r>
      <w:r w:rsidRPr="00F921BA">
        <w:rPr>
          <w:rFonts w:ascii="PT Sans" w:hAnsi="PT Sans" w:cs="Arial"/>
        </w:rPr>
        <w:t>rievance</w:t>
      </w:r>
    </w:p>
    <w:p w14:paraId="498FD93F" w14:textId="77777777" w:rsidR="00412EBC" w:rsidRPr="00F921BA" w:rsidRDefault="00412EBC" w:rsidP="00412EBC">
      <w:pPr>
        <w:pStyle w:val="NoSpacing"/>
        <w:rPr>
          <w:rFonts w:ascii="PT Sans" w:hAnsi="PT Sans" w:cs="Arial"/>
        </w:rPr>
      </w:pPr>
    </w:p>
    <w:p w14:paraId="498FD940" w14:textId="77777777" w:rsidR="008B6D23" w:rsidRPr="00F921BA" w:rsidRDefault="00412EBC" w:rsidP="003A23FA">
      <w:pPr>
        <w:pStyle w:val="NoSpacing"/>
        <w:numPr>
          <w:ilvl w:val="0"/>
          <w:numId w:val="13"/>
        </w:numPr>
        <w:rPr>
          <w:rFonts w:ascii="PT Sans" w:hAnsi="PT Sans" w:cs="Arial"/>
        </w:rPr>
      </w:pPr>
      <w:r w:rsidRPr="00F921BA">
        <w:rPr>
          <w:rFonts w:ascii="PT Sans" w:hAnsi="PT Sans" w:cs="Arial"/>
          <w:b/>
        </w:rPr>
        <w:t>What is mediation?</w:t>
      </w:r>
      <w:r w:rsidRPr="00F921BA">
        <w:rPr>
          <w:rFonts w:ascii="PT Sans" w:hAnsi="PT Sans" w:cs="Arial"/>
        </w:rPr>
        <w:t xml:space="preserve">  </w:t>
      </w:r>
    </w:p>
    <w:p w14:paraId="498FD941" w14:textId="77777777" w:rsidR="00B53945" w:rsidRPr="00F921BA" w:rsidRDefault="00B53945" w:rsidP="00B53945">
      <w:pPr>
        <w:pStyle w:val="NoSpacing"/>
        <w:ind w:left="360"/>
        <w:rPr>
          <w:rFonts w:ascii="PT Sans" w:hAnsi="PT Sans" w:cs="Arial"/>
        </w:rPr>
      </w:pPr>
    </w:p>
    <w:p w14:paraId="498FD942" w14:textId="77777777" w:rsidR="008B6D23" w:rsidRPr="00F921BA" w:rsidRDefault="0034488D" w:rsidP="003A23FA">
      <w:pPr>
        <w:pStyle w:val="NoSpacing"/>
        <w:numPr>
          <w:ilvl w:val="1"/>
          <w:numId w:val="13"/>
        </w:numPr>
        <w:ind w:left="357" w:hanging="357"/>
        <w:rPr>
          <w:rFonts w:ascii="PT Sans" w:hAnsi="PT Sans" w:cs="Arial"/>
        </w:rPr>
      </w:pPr>
      <w:r w:rsidRPr="00F921BA">
        <w:rPr>
          <w:rFonts w:ascii="PT Sans" w:hAnsi="PT Sans" w:cs="Arial"/>
        </w:rPr>
        <w:t>ACAS state</w:t>
      </w:r>
      <w:r w:rsidR="00381232" w:rsidRPr="00F921BA">
        <w:rPr>
          <w:rFonts w:ascii="PT Sans" w:hAnsi="PT Sans" w:cs="Arial"/>
        </w:rPr>
        <w:t>s that:</w:t>
      </w:r>
    </w:p>
    <w:p w14:paraId="498FD943" w14:textId="77777777" w:rsidR="003A23FA" w:rsidRPr="00F921BA" w:rsidRDefault="003A23FA" w:rsidP="003A23FA">
      <w:pPr>
        <w:pStyle w:val="NoSpacing"/>
        <w:ind w:left="357"/>
        <w:rPr>
          <w:rFonts w:ascii="PT Sans" w:hAnsi="PT Sans" w:cs="Arial"/>
        </w:rPr>
      </w:pPr>
    </w:p>
    <w:p w14:paraId="498FD944" w14:textId="77777777" w:rsidR="0034488D" w:rsidRPr="00F921BA" w:rsidRDefault="00381232" w:rsidP="0034488D">
      <w:pPr>
        <w:pStyle w:val="NoSpacing"/>
        <w:numPr>
          <w:ilvl w:val="0"/>
          <w:numId w:val="4"/>
        </w:numPr>
        <w:rPr>
          <w:rFonts w:ascii="PT Sans" w:hAnsi="PT Sans" w:cs="Arial"/>
        </w:rPr>
      </w:pPr>
      <w:r w:rsidRPr="00F921BA">
        <w:rPr>
          <w:rFonts w:ascii="PT Sans" w:hAnsi="PT Sans" w:cs="Arial"/>
        </w:rPr>
        <w:t>It i</w:t>
      </w:r>
      <w:r w:rsidR="0034488D" w:rsidRPr="00F921BA">
        <w:rPr>
          <w:rFonts w:ascii="PT Sans" w:hAnsi="PT Sans" w:cs="Arial"/>
        </w:rPr>
        <w:t>nvolves an independent, impartial person helping two or more individuals or groups reach a solution that’s acceptable to everyone.  The mediator can talk to both sides separately or together.  Mediators do not make judgements or determine outcomes – they ask questions that help to uncover underlying problems, assist the parties to understand the issues and help them to clarify the options for resolving their differences or dispute.</w:t>
      </w:r>
    </w:p>
    <w:p w14:paraId="498FD945" w14:textId="77777777" w:rsidR="0034488D" w:rsidRPr="00F921BA" w:rsidRDefault="0034488D" w:rsidP="00A30CB6">
      <w:pPr>
        <w:pStyle w:val="NoSpacing"/>
        <w:numPr>
          <w:ilvl w:val="0"/>
          <w:numId w:val="4"/>
        </w:numPr>
        <w:rPr>
          <w:rFonts w:ascii="PT Sans" w:hAnsi="PT Sans" w:cs="Arial"/>
        </w:rPr>
      </w:pPr>
      <w:r w:rsidRPr="00F921BA">
        <w:rPr>
          <w:rFonts w:ascii="PT Sans" w:hAnsi="PT Sans" w:cs="Arial"/>
        </w:rPr>
        <w:t>The overriding aim of workplace mediation is to restore and maintain the employment relationship wherever possible.  This means the focus is on working together to go forward, not determining who was right or wrong in the past.</w:t>
      </w:r>
    </w:p>
    <w:p w14:paraId="498FD946" w14:textId="77777777" w:rsidR="00A30CB6" w:rsidRPr="00F921BA" w:rsidRDefault="00A30CB6" w:rsidP="00A30CB6">
      <w:pPr>
        <w:pStyle w:val="NoSpacing"/>
        <w:ind w:left="1440"/>
        <w:rPr>
          <w:rFonts w:ascii="PT Sans" w:hAnsi="PT Sans" w:cs="Arial"/>
        </w:rPr>
      </w:pPr>
    </w:p>
    <w:p w14:paraId="498FD947" w14:textId="77777777" w:rsidR="00A30CB6" w:rsidRPr="00F921BA" w:rsidRDefault="00A30CB6" w:rsidP="003A23FA">
      <w:pPr>
        <w:pStyle w:val="NoSpacing"/>
        <w:numPr>
          <w:ilvl w:val="1"/>
          <w:numId w:val="13"/>
        </w:numPr>
        <w:ind w:left="357" w:hanging="357"/>
        <w:rPr>
          <w:rFonts w:ascii="PT Sans" w:hAnsi="PT Sans" w:cs="Arial"/>
        </w:rPr>
      </w:pPr>
      <w:r w:rsidRPr="00F921BA">
        <w:rPr>
          <w:rFonts w:ascii="PT Sans" w:hAnsi="PT Sans" w:cs="Arial"/>
        </w:rPr>
        <w:t xml:space="preserve">The key principles of </w:t>
      </w:r>
      <w:proofErr w:type="gramStart"/>
      <w:r w:rsidRPr="00F921BA">
        <w:rPr>
          <w:rFonts w:ascii="PT Sans" w:hAnsi="PT Sans" w:cs="Arial"/>
        </w:rPr>
        <w:t>mediation;</w:t>
      </w:r>
      <w:proofErr w:type="gramEnd"/>
    </w:p>
    <w:p w14:paraId="498FD948" w14:textId="77777777" w:rsidR="003A23FA" w:rsidRPr="00F921BA" w:rsidRDefault="003A23FA" w:rsidP="003A23FA">
      <w:pPr>
        <w:pStyle w:val="NoSpacing"/>
        <w:ind w:left="357"/>
        <w:rPr>
          <w:rFonts w:ascii="PT Sans" w:hAnsi="PT Sans" w:cs="Arial"/>
        </w:rPr>
      </w:pPr>
    </w:p>
    <w:p w14:paraId="498FD949"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All staff members may access mediation.</w:t>
      </w:r>
    </w:p>
    <w:p w14:paraId="498FD94A"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Participation in mediation is voluntary for all parties.</w:t>
      </w:r>
    </w:p>
    <w:p w14:paraId="498FD94B"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The mediation process is not prescriptive and can take many different forms.</w:t>
      </w:r>
    </w:p>
    <w:p w14:paraId="498FD94C"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Line managers may recommend mediation to any staff members experiencing conflict in a working relationship. Alternatively, staff members can request mediation directly.</w:t>
      </w:r>
    </w:p>
    <w:p w14:paraId="498FD94D"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Where mediation is deemed an appropriate course of action, a neutral mediator is allocated by HR to both parties.</w:t>
      </w:r>
    </w:p>
    <w:p w14:paraId="498FD94E"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Mediation meetings involve the participants engaged in the process and the mediator(s).</w:t>
      </w:r>
    </w:p>
    <w:p w14:paraId="498FD94F"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The mediation process and its outcome remain confidential between the participants unless they agree to share information with appropriate parties (</w:t>
      </w:r>
      <w:proofErr w:type="gramStart"/>
      <w:r w:rsidRPr="00F921BA">
        <w:rPr>
          <w:rFonts w:ascii="PT Sans" w:hAnsi="PT Sans" w:cs="Arial"/>
        </w:rPr>
        <w:t>e.g.</w:t>
      </w:r>
      <w:proofErr w:type="gramEnd"/>
      <w:r w:rsidRPr="00F921BA">
        <w:rPr>
          <w:rFonts w:ascii="PT Sans" w:hAnsi="PT Sans" w:cs="Arial"/>
        </w:rPr>
        <w:t xml:space="preserve"> line managers). The only exception to this principle of strict confidentiality is where there is a potential unlawful act or where there is evidence of serious risk to health and safety. In these circumstances the process will be </w:t>
      </w:r>
      <w:proofErr w:type="gramStart"/>
      <w:r w:rsidRPr="00F921BA">
        <w:rPr>
          <w:rFonts w:ascii="PT Sans" w:hAnsi="PT Sans" w:cs="Arial"/>
        </w:rPr>
        <w:t>terminated</w:t>
      </w:r>
      <w:proofErr w:type="gramEnd"/>
      <w:r w:rsidRPr="00F921BA">
        <w:rPr>
          <w:rFonts w:ascii="PT Sans" w:hAnsi="PT Sans" w:cs="Arial"/>
        </w:rPr>
        <w:t xml:space="preserve"> and the HR Manager informed.</w:t>
      </w:r>
    </w:p>
    <w:p w14:paraId="498FD950" w14:textId="77777777" w:rsidR="00A30CB6" w:rsidRPr="00F921BA" w:rsidRDefault="00A30CB6" w:rsidP="00A30CB6">
      <w:pPr>
        <w:pStyle w:val="NoSpacing"/>
        <w:numPr>
          <w:ilvl w:val="0"/>
          <w:numId w:val="8"/>
        </w:numPr>
        <w:rPr>
          <w:rFonts w:ascii="PT Sans" w:hAnsi="PT Sans" w:cs="Arial"/>
        </w:rPr>
      </w:pPr>
      <w:r w:rsidRPr="00F921BA">
        <w:rPr>
          <w:rFonts w:ascii="PT Sans" w:hAnsi="PT Sans" w:cs="Arial"/>
        </w:rPr>
        <w:t xml:space="preserve">Although it is hoped that mediation will resolve conflicts, it is an independent process, sitting outside </w:t>
      </w:r>
      <w:proofErr w:type="gramStart"/>
      <w:r w:rsidRPr="00F921BA">
        <w:rPr>
          <w:rFonts w:ascii="PT Sans" w:hAnsi="PT Sans" w:cs="Arial"/>
        </w:rPr>
        <w:t>University</w:t>
      </w:r>
      <w:proofErr w:type="gramEnd"/>
      <w:r w:rsidRPr="00F921BA">
        <w:rPr>
          <w:rFonts w:ascii="PT Sans" w:hAnsi="PT Sans" w:cs="Arial"/>
        </w:rPr>
        <w:t xml:space="preserve"> statutes and policies. As such, participation in mediation does not preclude recourse to formal procedures at any stage in the future. However, details of the agreement or mediation process are inadmissible in any formal procedure.</w:t>
      </w:r>
    </w:p>
    <w:p w14:paraId="498FD951" w14:textId="77777777" w:rsidR="00A30CB6" w:rsidRPr="00F921BA" w:rsidRDefault="00A30CB6" w:rsidP="00A30CB6">
      <w:pPr>
        <w:pStyle w:val="NoSpacing"/>
        <w:ind w:left="720"/>
        <w:rPr>
          <w:rFonts w:ascii="PT Sans" w:hAnsi="PT Sans" w:cs="Arial"/>
        </w:rPr>
      </w:pPr>
    </w:p>
    <w:p w14:paraId="498FD952" w14:textId="77777777" w:rsidR="0034488D" w:rsidRPr="00F921BA" w:rsidRDefault="00A30CB6" w:rsidP="003A23FA">
      <w:pPr>
        <w:pStyle w:val="NoSpacing"/>
        <w:numPr>
          <w:ilvl w:val="1"/>
          <w:numId w:val="13"/>
        </w:numPr>
        <w:ind w:left="357" w:hanging="357"/>
        <w:rPr>
          <w:rFonts w:ascii="PT Sans" w:hAnsi="PT Sans" w:cs="Arial"/>
          <w:b/>
        </w:rPr>
      </w:pPr>
      <w:r w:rsidRPr="00F921BA">
        <w:rPr>
          <w:rFonts w:ascii="PT Sans" w:hAnsi="PT Sans" w:cs="Arial"/>
          <w:b/>
        </w:rPr>
        <w:t>Who can mediate?</w:t>
      </w:r>
    </w:p>
    <w:p w14:paraId="498FD953" w14:textId="77777777" w:rsidR="003A23FA" w:rsidRPr="00F921BA" w:rsidRDefault="003A23FA" w:rsidP="003A23FA">
      <w:pPr>
        <w:pStyle w:val="NoSpacing"/>
        <w:ind w:left="357"/>
        <w:rPr>
          <w:rFonts w:ascii="PT Sans" w:hAnsi="PT Sans" w:cs="Arial"/>
        </w:rPr>
      </w:pPr>
    </w:p>
    <w:p w14:paraId="498FD954" w14:textId="77777777" w:rsidR="00A30CB6" w:rsidRPr="00F921BA" w:rsidRDefault="00A30CB6" w:rsidP="00A30CB6">
      <w:pPr>
        <w:pStyle w:val="NoSpacing"/>
        <w:numPr>
          <w:ilvl w:val="0"/>
          <w:numId w:val="7"/>
        </w:numPr>
        <w:rPr>
          <w:rFonts w:ascii="PT Sans" w:hAnsi="PT Sans" w:cs="Arial"/>
        </w:rPr>
      </w:pPr>
      <w:r w:rsidRPr="00F921BA">
        <w:rPr>
          <w:rFonts w:ascii="PT Sans" w:hAnsi="PT Sans" w:cs="Arial"/>
        </w:rPr>
        <w:t>Contact the HR department for details of trained Mediators.</w:t>
      </w:r>
    </w:p>
    <w:p w14:paraId="498FD955" w14:textId="77777777" w:rsidR="008B6D23" w:rsidRPr="00F921BA" w:rsidRDefault="008B6D23" w:rsidP="008B6D23">
      <w:pPr>
        <w:pStyle w:val="NoSpacing"/>
        <w:rPr>
          <w:rFonts w:ascii="PT Sans" w:hAnsi="PT Sans" w:cs="Arial"/>
        </w:rPr>
      </w:pPr>
    </w:p>
    <w:p w14:paraId="498FD956" w14:textId="77777777" w:rsidR="002371E9" w:rsidRPr="00F921BA" w:rsidRDefault="002371E9" w:rsidP="002371E9">
      <w:pPr>
        <w:pStyle w:val="NoSpacing"/>
        <w:numPr>
          <w:ilvl w:val="0"/>
          <w:numId w:val="13"/>
        </w:numPr>
        <w:rPr>
          <w:rFonts w:ascii="PT Sans" w:hAnsi="PT Sans" w:cs="Arial"/>
          <w:b/>
        </w:rPr>
      </w:pPr>
      <w:r w:rsidRPr="00F921BA">
        <w:rPr>
          <w:rFonts w:ascii="PT Sans" w:hAnsi="PT Sans" w:cs="Arial"/>
          <w:b/>
        </w:rPr>
        <w:t>Formal Grievance</w:t>
      </w:r>
    </w:p>
    <w:p w14:paraId="498FD957" w14:textId="77777777" w:rsidR="002371E9" w:rsidRPr="00F921BA" w:rsidRDefault="002371E9" w:rsidP="002371E9">
      <w:pPr>
        <w:pStyle w:val="NoSpacing"/>
        <w:ind w:left="357"/>
        <w:rPr>
          <w:rFonts w:ascii="PT Sans" w:hAnsi="PT Sans" w:cs="Arial"/>
        </w:rPr>
      </w:pPr>
    </w:p>
    <w:p w14:paraId="498FD958" w14:textId="77777777" w:rsidR="00483AC9" w:rsidRPr="00F921BA" w:rsidRDefault="00A30CB6" w:rsidP="003A23FA">
      <w:pPr>
        <w:pStyle w:val="NoSpacing"/>
        <w:numPr>
          <w:ilvl w:val="1"/>
          <w:numId w:val="13"/>
        </w:numPr>
        <w:ind w:left="357" w:hanging="357"/>
        <w:rPr>
          <w:rFonts w:ascii="PT Sans" w:hAnsi="PT Sans" w:cs="Arial"/>
        </w:rPr>
      </w:pPr>
      <w:r w:rsidRPr="00F921BA">
        <w:rPr>
          <w:rFonts w:ascii="PT Sans" w:hAnsi="PT Sans" w:cs="Arial"/>
        </w:rPr>
        <w:t xml:space="preserve">If a </w:t>
      </w:r>
      <w:r w:rsidR="00381232" w:rsidRPr="00F921BA">
        <w:rPr>
          <w:rFonts w:ascii="PT Sans" w:hAnsi="PT Sans" w:cs="Arial"/>
        </w:rPr>
        <w:t>g</w:t>
      </w:r>
      <w:r w:rsidRPr="00F921BA">
        <w:rPr>
          <w:rFonts w:ascii="PT Sans" w:hAnsi="PT Sans" w:cs="Arial"/>
        </w:rPr>
        <w:t xml:space="preserve">rievance is not resolved at the informal </w:t>
      </w:r>
      <w:proofErr w:type="gramStart"/>
      <w:r w:rsidRPr="00F921BA">
        <w:rPr>
          <w:rFonts w:ascii="PT Sans" w:hAnsi="PT Sans" w:cs="Arial"/>
        </w:rPr>
        <w:t>stage</w:t>
      </w:r>
      <w:proofErr w:type="gramEnd"/>
      <w:r w:rsidRPr="00F921BA">
        <w:rPr>
          <w:rFonts w:ascii="PT Sans" w:hAnsi="PT Sans" w:cs="Arial"/>
        </w:rPr>
        <w:t xml:space="preserve"> </w:t>
      </w:r>
      <w:r w:rsidR="00381232" w:rsidRPr="00F921BA">
        <w:rPr>
          <w:rFonts w:ascii="PT Sans" w:hAnsi="PT Sans" w:cs="Arial"/>
        </w:rPr>
        <w:t xml:space="preserve">it </w:t>
      </w:r>
      <w:r w:rsidRPr="00F921BA">
        <w:rPr>
          <w:rFonts w:ascii="PT Sans" w:hAnsi="PT Sans" w:cs="Arial"/>
        </w:rPr>
        <w:t xml:space="preserve">can be raised formally.  </w:t>
      </w:r>
      <w:r w:rsidR="00483AC9" w:rsidRPr="00F921BA">
        <w:rPr>
          <w:rFonts w:ascii="PT Sans" w:hAnsi="PT Sans" w:cs="Arial"/>
        </w:rPr>
        <w:t>This should be set out clearly in writing and sen</w:t>
      </w:r>
      <w:r w:rsidR="00381232" w:rsidRPr="00F921BA">
        <w:rPr>
          <w:rFonts w:ascii="PT Sans" w:hAnsi="PT Sans" w:cs="Arial"/>
        </w:rPr>
        <w:t>t</w:t>
      </w:r>
      <w:r w:rsidR="00483AC9" w:rsidRPr="00F921BA">
        <w:rPr>
          <w:rFonts w:ascii="PT Sans" w:hAnsi="PT Sans" w:cs="Arial"/>
        </w:rPr>
        <w:t xml:space="preserve"> to the Director/Head of Professional Service or Executive </w:t>
      </w:r>
      <w:proofErr w:type="gramStart"/>
      <w:r w:rsidR="00483AC9" w:rsidRPr="00F921BA">
        <w:rPr>
          <w:rFonts w:ascii="PT Sans" w:hAnsi="PT Sans" w:cs="Arial"/>
        </w:rPr>
        <w:t>Dean, unless</w:t>
      </w:r>
      <w:proofErr w:type="gramEnd"/>
      <w:r w:rsidR="00483AC9" w:rsidRPr="00F921BA">
        <w:rPr>
          <w:rFonts w:ascii="PT Sans" w:hAnsi="PT Sans" w:cs="Arial"/>
        </w:rPr>
        <w:t xml:space="preserve"> the complaint relates to that person. If the complaint relates to the Director/Head of Professional Service or Executive Dean, the grievance should be sent to the member of the University Executive Team (UET) with responsibility for the complainant’s area of work. </w:t>
      </w:r>
    </w:p>
    <w:p w14:paraId="498FD959" w14:textId="77777777" w:rsidR="00483AC9" w:rsidRPr="00F921BA" w:rsidRDefault="00483AC9" w:rsidP="00483AC9">
      <w:pPr>
        <w:pStyle w:val="NoSpacing"/>
        <w:ind w:left="720"/>
        <w:rPr>
          <w:rFonts w:ascii="PT Sans" w:hAnsi="PT Sans" w:cs="Arial"/>
        </w:rPr>
      </w:pPr>
    </w:p>
    <w:p w14:paraId="498FD95A" w14:textId="77777777" w:rsidR="00483AC9" w:rsidRPr="00F921BA" w:rsidRDefault="00483AC9" w:rsidP="003A23FA">
      <w:pPr>
        <w:pStyle w:val="NoSpacing"/>
        <w:numPr>
          <w:ilvl w:val="1"/>
          <w:numId w:val="13"/>
        </w:numPr>
        <w:ind w:left="357" w:hanging="357"/>
        <w:rPr>
          <w:rFonts w:ascii="PT Sans" w:hAnsi="PT Sans" w:cs="Arial"/>
        </w:rPr>
      </w:pPr>
      <w:r w:rsidRPr="00F921BA">
        <w:rPr>
          <w:rFonts w:ascii="PT Sans" w:hAnsi="PT Sans" w:cs="Arial"/>
        </w:rPr>
        <w:t>The written grievance should outline clearly</w:t>
      </w:r>
      <w:r w:rsidR="00381232" w:rsidRPr="00F921BA">
        <w:rPr>
          <w:rFonts w:ascii="PT Sans" w:hAnsi="PT Sans" w:cs="Arial"/>
        </w:rPr>
        <w:t>:</w:t>
      </w:r>
    </w:p>
    <w:p w14:paraId="498FD95B" w14:textId="77777777" w:rsidR="003A23FA" w:rsidRPr="00F921BA" w:rsidRDefault="003A23FA" w:rsidP="003A23FA">
      <w:pPr>
        <w:pStyle w:val="NoSpacing"/>
        <w:rPr>
          <w:rFonts w:ascii="PT Sans" w:hAnsi="PT Sans" w:cs="Arial"/>
        </w:rPr>
      </w:pPr>
    </w:p>
    <w:p w14:paraId="498FD95C" w14:textId="77777777" w:rsidR="00483AC9" w:rsidRPr="00F921BA" w:rsidRDefault="00483AC9" w:rsidP="00483AC9">
      <w:pPr>
        <w:pStyle w:val="NoSpacing"/>
        <w:numPr>
          <w:ilvl w:val="0"/>
          <w:numId w:val="7"/>
        </w:numPr>
        <w:rPr>
          <w:rFonts w:ascii="PT Sans" w:hAnsi="PT Sans" w:cs="Arial"/>
        </w:rPr>
      </w:pPr>
      <w:r w:rsidRPr="00F921BA">
        <w:rPr>
          <w:rFonts w:ascii="PT Sans" w:hAnsi="PT Sans" w:cs="Arial"/>
        </w:rPr>
        <w:t>The basis of the grievance</w:t>
      </w:r>
    </w:p>
    <w:p w14:paraId="498FD95D" w14:textId="77777777" w:rsidR="00483AC9" w:rsidRPr="00F921BA" w:rsidRDefault="00483AC9" w:rsidP="00483AC9">
      <w:pPr>
        <w:pStyle w:val="NoSpacing"/>
        <w:numPr>
          <w:ilvl w:val="0"/>
          <w:numId w:val="7"/>
        </w:numPr>
        <w:rPr>
          <w:rFonts w:ascii="PT Sans" w:hAnsi="PT Sans" w:cs="Arial"/>
        </w:rPr>
      </w:pPr>
      <w:r w:rsidRPr="00F921BA">
        <w:rPr>
          <w:rFonts w:ascii="PT Sans" w:hAnsi="PT Sans" w:cs="Arial"/>
        </w:rPr>
        <w:t>Include relevant evidence</w:t>
      </w:r>
    </w:p>
    <w:p w14:paraId="498FD95E" w14:textId="77777777" w:rsidR="00483AC9" w:rsidRPr="00F921BA" w:rsidRDefault="00483AC9" w:rsidP="00483AC9">
      <w:pPr>
        <w:pStyle w:val="NoSpacing"/>
        <w:numPr>
          <w:ilvl w:val="0"/>
          <w:numId w:val="7"/>
        </w:numPr>
        <w:rPr>
          <w:rFonts w:ascii="PT Sans" w:hAnsi="PT Sans" w:cs="Arial"/>
        </w:rPr>
      </w:pPr>
      <w:r w:rsidRPr="00F921BA">
        <w:rPr>
          <w:rFonts w:ascii="PT Sans" w:hAnsi="PT Sans" w:cs="Arial"/>
        </w:rPr>
        <w:t>Specify the remedies sought</w:t>
      </w:r>
    </w:p>
    <w:p w14:paraId="498FD95F" w14:textId="77777777" w:rsidR="00483AC9" w:rsidRPr="00F921BA" w:rsidRDefault="00483AC9" w:rsidP="00483AC9">
      <w:pPr>
        <w:pStyle w:val="NoSpacing"/>
        <w:numPr>
          <w:ilvl w:val="0"/>
          <w:numId w:val="7"/>
        </w:numPr>
        <w:rPr>
          <w:rFonts w:ascii="PT Sans" w:hAnsi="PT Sans" w:cs="Arial"/>
        </w:rPr>
      </w:pPr>
      <w:r w:rsidRPr="00F921BA">
        <w:rPr>
          <w:rFonts w:ascii="PT Sans" w:hAnsi="PT Sans" w:cs="Arial"/>
        </w:rPr>
        <w:t xml:space="preserve">Indicate what might be a reasonable outcome. </w:t>
      </w:r>
    </w:p>
    <w:p w14:paraId="498FD960" w14:textId="77777777" w:rsidR="00483AC9" w:rsidRPr="00F921BA" w:rsidRDefault="00483AC9" w:rsidP="00483AC9">
      <w:pPr>
        <w:pStyle w:val="NoSpacing"/>
        <w:rPr>
          <w:rFonts w:ascii="PT Sans" w:hAnsi="PT Sans" w:cs="Arial"/>
        </w:rPr>
      </w:pPr>
    </w:p>
    <w:p w14:paraId="498FD961" w14:textId="77777777" w:rsidR="00483AC9" w:rsidRPr="00F921BA" w:rsidRDefault="00483AC9" w:rsidP="003A23FA">
      <w:pPr>
        <w:pStyle w:val="NoSpacing"/>
        <w:numPr>
          <w:ilvl w:val="1"/>
          <w:numId w:val="13"/>
        </w:numPr>
        <w:ind w:left="357" w:hanging="357"/>
        <w:rPr>
          <w:rFonts w:ascii="PT Sans" w:hAnsi="PT Sans" w:cs="Arial"/>
        </w:rPr>
      </w:pPr>
      <w:r w:rsidRPr="00F921BA">
        <w:rPr>
          <w:rFonts w:ascii="PT Sans" w:hAnsi="PT Sans" w:cs="Arial"/>
        </w:rPr>
        <w:lastRenderedPageBreak/>
        <w:t xml:space="preserve">The </w:t>
      </w:r>
      <w:r w:rsidR="00E14F9D" w:rsidRPr="00F921BA">
        <w:rPr>
          <w:rFonts w:ascii="PT Sans" w:hAnsi="PT Sans" w:cs="Arial"/>
        </w:rPr>
        <w:t>g</w:t>
      </w:r>
      <w:r w:rsidRPr="00F921BA">
        <w:rPr>
          <w:rFonts w:ascii="PT Sans" w:hAnsi="PT Sans" w:cs="Arial"/>
        </w:rPr>
        <w:t xml:space="preserve">rievance will be ‘heard’ by </w:t>
      </w:r>
      <w:r w:rsidR="00412EBC" w:rsidRPr="00F921BA">
        <w:rPr>
          <w:rFonts w:ascii="PT Sans" w:hAnsi="PT Sans" w:cs="Arial"/>
        </w:rPr>
        <w:t>a</w:t>
      </w:r>
      <w:r w:rsidRPr="00F921BA">
        <w:rPr>
          <w:rFonts w:ascii="PT Sans" w:hAnsi="PT Sans" w:cs="Arial"/>
        </w:rPr>
        <w:t xml:space="preserve"> hearing manager who will </w:t>
      </w:r>
      <w:proofErr w:type="gramStart"/>
      <w:r w:rsidRPr="00F921BA">
        <w:rPr>
          <w:rFonts w:ascii="PT Sans" w:hAnsi="PT Sans" w:cs="Arial"/>
        </w:rPr>
        <w:t>determine;</w:t>
      </w:r>
      <w:proofErr w:type="gramEnd"/>
    </w:p>
    <w:p w14:paraId="498FD962" w14:textId="77777777" w:rsidR="003A23FA" w:rsidRPr="00F921BA" w:rsidRDefault="003A23FA" w:rsidP="003A23FA">
      <w:pPr>
        <w:pStyle w:val="NoSpacing"/>
        <w:ind w:left="357"/>
        <w:rPr>
          <w:rFonts w:ascii="PT Sans" w:hAnsi="PT Sans" w:cs="Arial"/>
        </w:rPr>
      </w:pPr>
    </w:p>
    <w:p w14:paraId="498FD963" w14:textId="77777777" w:rsidR="00483AC9" w:rsidRPr="00F921BA" w:rsidRDefault="00483AC9" w:rsidP="00483AC9">
      <w:pPr>
        <w:pStyle w:val="NoSpacing"/>
        <w:numPr>
          <w:ilvl w:val="0"/>
          <w:numId w:val="9"/>
        </w:numPr>
        <w:rPr>
          <w:rFonts w:ascii="PT Sans" w:hAnsi="PT Sans" w:cs="Arial"/>
        </w:rPr>
      </w:pPr>
      <w:r w:rsidRPr="00F921BA">
        <w:rPr>
          <w:rFonts w:ascii="PT Sans" w:hAnsi="PT Sans" w:cs="Arial"/>
        </w:rPr>
        <w:t>Whether further time is required to consider the evidence</w:t>
      </w:r>
    </w:p>
    <w:p w14:paraId="498FD964" w14:textId="77777777" w:rsidR="00483AC9" w:rsidRPr="00F921BA" w:rsidRDefault="00483AC9" w:rsidP="00483AC9">
      <w:pPr>
        <w:pStyle w:val="NoSpacing"/>
        <w:numPr>
          <w:ilvl w:val="0"/>
          <w:numId w:val="9"/>
        </w:numPr>
        <w:rPr>
          <w:rFonts w:ascii="PT Sans" w:hAnsi="PT Sans" w:cs="Arial"/>
        </w:rPr>
      </w:pPr>
      <w:r w:rsidRPr="00F921BA">
        <w:rPr>
          <w:rFonts w:ascii="PT Sans" w:hAnsi="PT Sans" w:cs="Arial"/>
        </w:rPr>
        <w:t>Whether further clarification is required</w:t>
      </w:r>
    </w:p>
    <w:p w14:paraId="498FD965" w14:textId="77777777" w:rsidR="00483AC9" w:rsidRPr="00F921BA" w:rsidRDefault="00483AC9" w:rsidP="00483AC9">
      <w:pPr>
        <w:pStyle w:val="NoSpacing"/>
        <w:numPr>
          <w:ilvl w:val="0"/>
          <w:numId w:val="9"/>
        </w:numPr>
        <w:rPr>
          <w:rFonts w:ascii="PT Sans" w:hAnsi="PT Sans" w:cs="Arial"/>
        </w:rPr>
      </w:pPr>
      <w:r w:rsidRPr="00F921BA">
        <w:rPr>
          <w:rFonts w:ascii="PT Sans" w:hAnsi="PT Sans" w:cs="Arial"/>
        </w:rPr>
        <w:t>Whether an investigation should be undertaken</w:t>
      </w:r>
    </w:p>
    <w:p w14:paraId="498FD966" w14:textId="77777777" w:rsidR="00483AC9" w:rsidRPr="00F921BA" w:rsidRDefault="00483AC9" w:rsidP="00483AC9">
      <w:pPr>
        <w:pStyle w:val="NoSpacing"/>
        <w:rPr>
          <w:rFonts w:ascii="PT Sans" w:hAnsi="PT Sans" w:cs="Arial"/>
        </w:rPr>
      </w:pPr>
    </w:p>
    <w:p w14:paraId="498FD967" w14:textId="77777777" w:rsidR="00483AC9" w:rsidRPr="00F921BA" w:rsidRDefault="00483AC9" w:rsidP="003A23FA">
      <w:pPr>
        <w:pStyle w:val="NoSpacing"/>
        <w:numPr>
          <w:ilvl w:val="1"/>
          <w:numId w:val="13"/>
        </w:numPr>
        <w:ind w:left="357" w:hanging="357"/>
        <w:rPr>
          <w:rFonts w:ascii="PT Sans" w:hAnsi="PT Sans" w:cs="Arial"/>
        </w:rPr>
      </w:pPr>
      <w:r w:rsidRPr="00F921BA">
        <w:rPr>
          <w:rFonts w:ascii="PT Sans" w:hAnsi="PT Sans" w:cs="Arial"/>
        </w:rPr>
        <w:t xml:space="preserve">The investigation will be carried out in accordance with the University’s </w:t>
      </w:r>
      <w:hyperlink r:id="rId11" w:history="1">
        <w:r w:rsidRPr="00F921BA">
          <w:rPr>
            <w:rStyle w:val="Hyperlink"/>
            <w:rFonts w:ascii="PT Sans" w:hAnsi="PT Sans" w:cs="Arial"/>
          </w:rPr>
          <w:t xml:space="preserve">Investigation Procedure. </w:t>
        </w:r>
      </w:hyperlink>
      <w:r w:rsidRPr="00F921BA">
        <w:rPr>
          <w:rFonts w:ascii="PT Sans" w:hAnsi="PT Sans" w:cs="Arial"/>
        </w:rPr>
        <w:t xml:space="preserve"> </w:t>
      </w:r>
    </w:p>
    <w:p w14:paraId="498FD968" w14:textId="77777777" w:rsidR="00483AC9" w:rsidRPr="00F921BA" w:rsidRDefault="00483AC9" w:rsidP="00483AC9">
      <w:pPr>
        <w:pStyle w:val="NoSpacing"/>
        <w:ind w:left="720"/>
        <w:rPr>
          <w:rFonts w:ascii="PT Sans" w:hAnsi="PT Sans" w:cs="Arial"/>
        </w:rPr>
      </w:pPr>
    </w:p>
    <w:p w14:paraId="498FD969" w14:textId="77777777" w:rsidR="00483AC9" w:rsidRPr="00F921BA" w:rsidRDefault="00412EBC" w:rsidP="003A23FA">
      <w:pPr>
        <w:pStyle w:val="NoSpacing"/>
        <w:numPr>
          <w:ilvl w:val="1"/>
          <w:numId w:val="13"/>
        </w:numPr>
        <w:ind w:left="357" w:hanging="357"/>
        <w:rPr>
          <w:rFonts w:ascii="PT Sans" w:hAnsi="PT Sans" w:cs="Arial"/>
        </w:rPr>
      </w:pPr>
      <w:r w:rsidRPr="00F921BA">
        <w:rPr>
          <w:rFonts w:ascii="PT Sans" w:hAnsi="PT Sans" w:cs="Arial"/>
          <w:b/>
        </w:rPr>
        <w:t>What happens in a grievance hearing?</w:t>
      </w:r>
      <w:r w:rsidR="003A23FA" w:rsidRPr="00F921BA">
        <w:rPr>
          <w:rFonts w:ascii="PT Sans" w:hAnsi="PT Sans" w:cs="Arial"/>
          <w:b/>
        </w:rPr>
        <w:t xml:space="preserve"> </w:t>
      </w:r>
    </w:p>
    <w:p w14:paraId="498FD96A" w14:textId="77777777" w:rsidR="003A23FA" w:rsidRPr="00F921BA" w:rsidRDefault="003A23FA" w:rsidP="003A23FA">
      <w:pPr>
        <w:pStyle w:val="NoSpacing"/>
        <w:rPr>
          <w:rFonts w:ascii="PT Sans" w:hAnsi="PT Sans" w:cs="Arial"/>
        </w:rPr>
      </w:pPr>
    </w:p>
    <w:p w14:paraId="498FD96B" w14:textId="77777777" w:rsidR="008A4CB9" w:rsidRPr="00F921BA" w:rsidRDefault="008A4CB9" w:rsidP="00272108">
      <w:pPr>
        <w:pStyle w:val="NoSpacing"/>
        <w:ind w:left="357" w:hanging="357"/>
        <w:rPr>
          <w:rFonts w:ascii="PT Sans" w:hAnsi="PT Sans" w:cs="Arial"/>
        </w:rPr>
      </w:pPr>
      <w:r w:rsidRPr="00F921BA">
        <w:rPr>
          <w:rFonts w:ascii="PT Sans" w:hAnsi="PT Sans" w:cs="Arial"/>
        </w:rPr>
        <w:t xml:space="preserve">The </w:t>
      </w:r>
      <w:r w:rsidR="00E14F9D" w:rsidRPr="00F921BA">
        <w:rPr>
          <w:rFonts w:ascii="PT Sans" w:hAnsi="PT Sans" w:cs="Arial"/>
        </w:rPr>
        <w:t>g</w:t>
      </w:r>
      <w:r w:rsidRPr="00F921BA">
        <w:rPr>
          <w:rFonts w:ascii="PT Sans" w:hAnsi="PT Sans" w:cs="Arial"/>
        </w:rPr>
        <w:t xml:space="preserve">rievance </w:t>
      </w:r>
      <w:r w:rsidR="00E14F9D" w:rsidRPr="00F921BA">
        <w:rPr>
          <w:rFonts w:ascii="PT Sans" w:hAnsi="PT Sans" w:cs="Arial"/>
        </w:rPr>
        <w:t>he</w:t>
      </w:r>
      <w:r w:rsidRPr="00F921BA">
        <w:rPr>
          <w:rFonts w:ascii="PT Sans" w:hAnsi="PT Sans" w:cs="Arial"/>
        </w:rPr>
        <w:t xml:space="preserve">aring will be set out as per appendix 1 of the </w:t>
      </w:r>
      <w:hyperlink r:id="rId12" w:history="1">
        <w:r w:rsidRPr="00F921BA">
          <w:rPr>
            <w:rStyle w:val="Hyperlink"/>
            <w:rFonts w:ascii="PT Sans" w:hAnsi="PT Sans" w:cs="Arial"/>
          </w:rPr>
          <w:t>Grievance Procedure</w:t>
        </w:r>
      </w:hyperlink>
      <w:r w:rsidRPr="00F921BA">
        <w:rPr>
          <w:rFonts w:ascii="PT Sans" w:hAnsi="PT Sans" w:cs="Arial"/>
        </w:rPr>
        <w:t>.</w:t>
      </w:r>
    </w:p>
    <w:p w14:paraId="498FD96C" w14:textId="77777777" w:rsidR="00A30CB6" w:rsidRPr="00F921BA" w:rsidRDefault="00A30CB6" w:rsidP="003A23FA">
      <w:pPr>
        <w:pStyle w:val="NoSpacing"/>
        <w:rPr>
          <w:rFonts w:ascii="PT Sans" w:hAnsi="PT Sans" w:cs="Arial"/>
        </w:rPr>
      </w:pPr>
    </w:p>
    <w:p w14:paraId="498FD96D" w14:textId="77777777" w:rsidR="008A4CB9" w:rsidRPr="00F921BA" w:rsidRDefault="00412EBC" w:rsidP="003A23FA">
      <w:pPr>
        <w:pStyle w:val="NoSpacing"/>
        <w:numPr>
          <w:ilvl w:val="0"/>
          <w:numId w:val="13"/>
        </w:numPr>
        <w:rPr>
          <w:rFonts w:ascii="PT Sans" w:hAnsi="PT Sans" w:cs="Arial"/>
          <w:b/>
        </w:rPr>
      </w:pPr>
      <w:r w:rsidRPr="00F921BA">
        <w:rPr>
          <w:rFonts w:ascii="PT Sans" w:hAnsi="PT Sans" w:cs="Arial"/>
          <w:b/>
        </w:rPr>
        <w:t>What are the potential outcomes of the hearing?</w:t>
      </w:r>
    </w:p>
    <w:p w14:paraId="498FD96E" w14:textId="77777777" w:rsidR="008A4CB9" w:rsidRPr="00F921BA" w:rsidRDefault="008A4CB9" w:rsidP="008A4CB9">
      <w:pPr>
        <w:pStyle w:val="NoSpacing"/>
        <w:ind w:left="360"/>
        <w:rPr>
          <w:rFonts w:ascii="PT Sans" w:hAnsi="PT Sans" w:cs="Arial"/>
        </w:rPr>
      </w:pPr>
    </w:p>
    <w:p w14:paraId="498FD96F" w14:textId="77777777" w:rsidR="008A4CB9" w:rsidRPr="00F921BA" w:rsidRDefault="008A4CB9" w:rsidP="00412EBC">
      <w:pPr>
        <w:pStyle w:val="NoSpacing"/>
        <w:numPr>
          <w:ilvl w:val="0"/>
          <w:numId w:val="10"/>
        </w:numPr>
        <w:rPr>
          <w:rFonts w:ascii="PT Sans" w:hAnsi="PT Sans" w:cs="Arial"/>
        </w:rPr>
      </w:pPr>
      <w:r w:rsidRPr="00F921BA">
        <w:rPr>
          <w:rFonts w:ascii="PT Sans" w:hAnsi="PT Sans" w:cs="Arial"/>
        </w:rPr>
        <w:t xml:space="preserve">The </w:t>
      </w:r>
      <w:r w:rsidR="00412EBC" w:rsidRPr="00F921BA">
        <w:rPr>
          <w:rFonts w:ascii="PT Sans" w:hAnsi="PT Sans" w:cs="Arial"/>
        </w:rPr>
        <w:t>g</w:t>
      </w:r>
      <w:r w:rsidRPr="00F921BA">
        <w:rPr>
          <w:rFonts w:ascii="PT Sans" w:hAnsi="PT Sans" w:cs="Arial"/>
        </w:rPr>
        <w:t xml:space="preserve">rievance (or part of the </w:t>
      </w:r>
      <w:r w:rsidR="00412EBC" w:rsidRPr="00F921BA">
        <w:rPr>
          <w:rFonts w:ascii="PT Sans" w:hAnsi="PT Sans" w:cs="Arial"/>
        </w:rPr>
        <w:t>g</w:t>
      </w:r>
      <w:r w:rsidRPr="00F921BA">
        <w:rPr>
          <w:rFonts w:ascii="PT Sans" w:hAnsi="PT Sans" w:cs="Arial"/>
        </w:rPr>
        <w:t>rievance), could be upheld</w:t>
      </w:r>
    </w:p>
    <w:p w14:paraId="3E168164" w14:textId="006EA024" w:rsidR="00A25BAC" w:rsidRPr="00F921BA" w:rsidRDefault="00A25BAC" w:rsidP="00412EBC">
      <w:pPr>
        <w:pStyle w:val="NoSpacing"/>
        <w:numPr>
          <w:ilvl w:val="0"/>
          <w:numId w:val="10"/>
        </w:numPr>
        <w:rPr>
          <w:rFonts w:ascii="PT Sans" w:hAnsi="PT Sans" w:cs="Arial"/>
        </w:rPr>
      </w:pPr>
      <w:r w:rsidRPr="00F921BA">
        <w:rPr>
          <w:rFonts w:ascii="PT Sans" w:hAnsi="PT Sans" w:cs="Arial"/>
        </w:rPr>
        <w:t>The grievance is not upheld</w:t>
      </w:r>
    </w:p>
    <w:p w14:paraId="498FD970" w14:textId="77777777" w:rsidR="008A4CB9" w:rsidRPr="00F921BA" w:rsidRDefault="008A4CB9" w:rsidP="008A4CB9">
      <w:pPr>
        <w:pStyle w:val="NoSpacing"/>
        <w:numPr>
          <w:ilvl w:val="0"/>
          <w:numId w:val="10"/>
        </w:numPr>
        <w:rPr>
          <w:rFonts w:ascii="PT Sans" w:hAnsi="PT Sans" w:cs="Arial"/>
        </w:rPr>
      </w:pPr>
      <w:r w:rsidRPr="00F921BA">
        <w:rPr>
          <w:rFonts w:ascii="PT Sans" w:hAnsi="PT Sans" w:cs="Arial"/>
        </w:rPr>
        <w:t>Recommendations with respect to any actions to address any findings from the hearing will be made.</w:t>
      </w:r>
    </w:p>
    <w:p w14:paraId="498FD971" w14:textId="77777777" w:rsidR="008A4CB9" w:rsidRPr="00F921BA" w:rsidRDefault="008A4CB9" w:rsidP="008A4CB9">
      <w:pPr>
        <w:pStyle w:val="NoSpacing"/>
        <w:ind w:left="360"/>
        <w:rPr>
          <w:rFonts w:ascii="PT Sans" w:hAnsi="PT Sans" w:cs="Arial"/>
        </w:rPr>
      </w:pPr>
    </w:p>
    <w:p w14:paraId="498FD972" w14:textId="77777777" w:rsidR="008B6D23" w:rsidRPr="00F921BA" w:rsidRDefault="00412EBC" w:rsidP="003A23FA">
      <w:pPr>
        <w:pStyle w:val="NoSpacing"/>
        <w:numPr>
          <w:ilvl w:val="0"/>
          <w:numId w:val="13"/>
        </w:numPr>
        <w:rPr>
          <w:rFonts w:ascii="PT Sans" w:hAnsi="PT Sans" w:cs="Arial"/>
        </w:rPr>
      </w:pPr>
      <w:r w:rsidRPr="00F921BA">
        <w:rPr>
          <w:rFonts w:ascii="PT Sans" w:hAnsi="PT Sans" w:cs="Arial"/>
          <w:b/>
        </w:rPr>
        <w:t>Can an employee appeal?</w:t>
      </w:r>
    </w:p>
    <w:p w14:paraId="498FD973" w14:textId="77777777" w:rsidR="003A23FA" w:rsidRPr="00F921BA" w:rsidRDefault="003A23FA" w:rsidP="003A23FA">
      <w:pPr>
        <w:pStyle w:val="NoSpacing"/>
        <w:ind w:left="360"/>
        <w:rPr>
          <w:rFonts w:ascii="PT Sans" w:hAnsi="PT Sans" w:cs="Arial"/>
        </w:rPr>
      </w:pPr>
    </w:p>
    <w:p w14:paraId="498FD974" w14:textId="47CACB41" w:rsidR="00407CD4" w:rsidRPr="00F921BA" w:rsidRDefault="00412EBC" w:rsidP="0018619B">
      <w:pPr>
        <w:pStyle w:val="NoSpacing"/>
        <w:numPr>
          <w:ilvl w:val="0"/>
          <w:numId w:val="12"/>
        </w:numPr>
        <w:rPr>
          <w:rFonts w:ascii="PT Sans" w:hAnsi="PT Sans" w:cs="Arial"/>
        </w:rPr>
      </w:pPr>
      <w:r w:rsidRPr="00F921BA">
        <w:rPr>
          <w:rFonts w:ascii="PT Sans" w:hAnsi="PT Sans" w:cs="Arial"/>
        </w:rPr>
        <w:t>Yes</w:t>
      </w:r>
      <w:r w:rsidR="00E14F9D" w:rsidRPr="00F921BA">
        <w:rPr>
          <w:rFonts w:ascii="PT Sans" w:hAnsi="PT Sans" w:cs="Arial"/>
        </w:rPr>
        <w:t>,</w:t>
      </w:r>
      <w:r w:rsidRPr="00F921BA">
        <w:rPr>
          <w:rFonts w:ascii="PT Sans" w:hAnsi="PT Sans" w:cs="Arial"/>
        </w:rPr>
        <w:t xml:space="preserve"> an </w:t>
      </w:r>
      <w:r w:rsidR="0018619B" w:rsidRPr="00F921BA">
        <w:rPr>
          <w:rFonts w:ascii="PT Sans" w:hAnsi="PT Sans" w:cs="Arial"/>
        </w:rPr>
        <w:t xml:space="preserve">employee can appeal within </w:t>
      </w:r>
      <w:r w:rsidR="00F921BA" w:rsidRPr="00F921BA">
        <w:rPr>
          <w:rFonts w:ascii="PT Sans" w:hAnsi="PT Sans" w:cs="Arial"/>
        </w:rPr>
        <w:t>10</w:t>
      </w:r>
      <w:r w:rsidR="0018619B" w:rsidRPr="00F921BA">
        <w:rPr>
          <w:rFonts w:ascii="PT Sans" w:hAnsi="PT Sans" w:cs="Arial"/>
        </w:rPr>
        <w:t xml:space="preserve"> worki</w:t>
      </w:r>
      <w:r w:rsidR="006F1193" w:rsidRPr="00F921BA">
        <w:rPr>
          <w:rFonts w:ascii="PT Sans" w:hAnsi="PT Sans" w:cs="Arial"/>
        </w:rPr>
        <w:t>ng days of receipt of the hearing</w:t>
      </w:r>
      <w:r w:rsidR="0018619B" w:rsidRPr="00F921BA">
        <w:rPr>
          <w:rFonts w:ascii="PT Sans" w:hAnsi="PT Sans" w:cs="Arial"/>
        </w:rPr>
        <w:t xml:space="preserve"> outcome.</w:t>
      </w:r>
    </w:p>
    <w:p w14:paraId="498FD975" w14:textId="77777777" w:rsidR="0018619B" w:rsidRPr="00F921BA" w:rsidRDefault="0018619B" w:rsidP="0018619B">
      <w:pPr>
        <w:pStyle w:val="NoSpacing"/>
        <w:numPr>
          <w:ilvl w:val="0"/>
          <w:numId w:val="12"/>
        </w:numPr>
        <w:rPr>
          <w:rFonts w:ascii="PT Sans" w:hAnsi="PT Sans" w:cs="Arial"/>
        </w:rPr>
      </w:pPr>
      <w:r w:rsidRPr="00F921BA">
        <w:rPr>
          <w:rFonts w:ascii="PT Sans" w:hAnsi="PT Sans" w:cs="Arial"/>
        </w:rPr>
        <w:t>Where a Director/Head of Professional Service or Executive Dean heard the grievance, appeals should be addressed to the Office of the Vice-Chancellor.  If heard by a member of UET, appeals should be addressed to the Clerk to the University Board.</w:t>
      </w:r>
    </w:p>
    <w:p w14:paraId="498FD976" w14:textId="77777777" w:rsidR="0018619B" w:rsidRPr="00F921BA" w:rsidRDefault="0018619B" w:rsidP="0018619B">
      <w:pPr>
        <w:pStyle w:val="NoSpacing"/>
        <w:numPr>
          <w:ilvl w:val="0"/>
          <w:numId w:val="12"/>
        </w:numPr>
        <w:rPr>
          <w:rFonts w:ascii="PT Sans" w:hAnsi="PT Sans" w:cs="Arial"/>
        </w:rPr>
      </w:pPr>
      <w:r w:rsidRPr="00F921BA">
        <w:rPr>
          <w:rFonts w:ascii="PT Sans" w:hAnsi="PT Sans" w:cs="Arial"/>
        </w:rPr>
        <w:t>The appeal should state the grounds upon which the appeal is based.</w:t>
      </w:r>
    </w:p>
    <w:p w14:paraId="498FD977" w14:textId="77777777" w:rsidR="0018619B" w:rsidRPr="00F921BA" w:rsidRDefault="0018619B" w:rsidP="0018619B">
      <w:pPr>
        <w:pStyle w:val="NoSpacing"/>
        <w:numPr>
          <w:ilvl w:val="0"/>
          <w:numId w:val="12"/>
        </w:numPr>
        <w:rPr>
          <w:rFonts w:ascii="PT Sans" w:hAnsi="PT Sans" w:cs="Arial"/>
        </w:rPr>
      </w:pPr>
      <w:r w:rsidRPr="00F921BA">
        <w:rPr>
          <w:rFonts w:ascii="PT Sans" w:hAnsi="PT Sans" w:cs="Arial"/>
        </w:rPr>
        <w:t>The appeal hearing will consider the employees reasons for appeal and will not constitute a re-hearing, unless by exception grounds warrant this.</w:t>
      </w:r>
    </w:p>
    <w:p w14:paraId="498FD978" w14:textId="77777777" w:rsidR="00407CD4" w:rsidRPr="00F921BA" w:rsidRDefault="00407CD4" w:rsidP="00407CD4">
      <w:pPr>
        <w:pStyle w:val="NoSpacing"/>
        <w:rPr>
          <w:rFonts w:ascii="PT Sans" w:hAnsi="PT Sans" w:cs="Arial"/>
        </w:rPr>
      </w:pPr>
    </w:p>
    <w:p w14:paraId="498FD979" w14:textId="77777777" w:rsidR="00407CD4" w:rsidRPr="00F921BA" w:rsidRDefault="00407CD4" w:rsidP="00407CD4">
      <w:pPr>
        <w:pStyle w:val="NoSpacing"/>
        <w:rPr>
          <w:rFonts w:ascii="PT Sans" w:hAnsi="PT Sans" w:cs="Arial"/>
        </w:rPr>
      </w:pPr>
    </w:p>
    <w:p w14:paraId="498FD97A" w14:textId="77777777" w:rsidR="00B53945" w:rsidRPr="00F921BA" w:rsidRDefault="00B53945" w:rsidP="00B53945">
      <w:pPr>
        <w:spacing w:line="240" w:lineRule="auto"/>
        <w:rPr>
          <w:rFonts w:ascii="PT Sans" w:hAnsi="PT Sans" w:cs="Arial"/>
          <w:b/>
        </w:rPr>
      </w:pPr>
      <w:r w:rsidRPr="00F921BA">
        <w:rPr>
          <w:rFonts w:ascii="PT Sans" w:hAnsi="PT Sans" w:cs="Arial"/>
          <w:b/>
        </w:rPr>
        <w:t>8.  What support is available?</w:t>
      </w:r>
    </w:p>
    <w:p w14:paraId="4B1D1BC3" w14:textId="5EFD94DD" w:rsidR="00F921BA" w:rsidRPr="00F921BA" w:rsidRDefault="00B53945" w:rsidP="00F921BA">
      <w:pPr>
        <w:ind w:left="709" w:hanging="709"/>
        <w:rPr>
          <w:rFonts w:ascii="PT Sans" w:hAnsi="PT Sans"/>
        </w:rPr>
      </w:pPr>
      <w:r w:rsidRPr="00F921BA">
        <w:rPr>
          <w:rFonts w:ascii="PT Sans" w:hAnsi="PT Sans" w:cs="Arial"/>
        </w:rPr>
        <w:tab/>
      </w:r>
      <w:r w:rsidR="00F921BA" w:rsidRPr="00F921BA">
        <w:rPr>
          <w:rFonts w:ascii="PT Sans" w:hAnsi="PT Sans"/>
        </w:rPr>
        <w:t xml:space="preserve">BU recognises that raising a grievance is extremely difficult for the person raising it (the complainant).  Additionally, the circumstances are also extremely difficult for the person/people that are part of the complaint (respondent/s).  BU will manage each case as quickly as possible, ensuring that all parties are treated with dignity and respect.  Please see below support available for anyone who is considering taking action to address a grievance and /or anyone who is subject to a grievance. </w:t>
      </w:r>
    </w:p>
    <w:p w14:paraId="36BEF7DC" w14:textId="77777777" w:rsidR="00F921BA" w:rsidRPr="00F921BA" w:rsidRDefault="00F921BA" w:rsidP="00F921BA">
      <w:pPr>
        <w:pStyle w:val="ListParagraph"/>
        <w:numPr>
          <w:ilvl w:val="0"/>
          <w:numId w:val="15"/>
        </w:numPr>
        <w:spacing w:after="0"/>
        <w:ind w:hanging="11"/>
        <w:rPr>
          <w:rFonts w:ascii="PT Sans" w:hAnsi="PT Sans" w:cstheme="minorHAnsi"/>
        </w:rPr>
      </w:pPr>
      <w:r w:rsidRPr="00F921BA">
        <w:rPr>
          <w:rFonts w:ascii="PT Sans" w:hAnsi="PT Sans" w:cstheme="minorHAnsi"/>
        </w:rPr>
        <w:t>their Line Manager, if appropriate</w:t>
      </w:r>
    </w:p>
    <w:p w14:paraId="57377B9A" w14:textId="77777777" w:rsidR="00F921BA" w:rsidRPr="00F921BA" w:rsidRDefault="00F921BA" w:rsidP="00F921BA">
      <w:pPr>
        <w:pStyle w:val="ListParagraph"/>
        <w:numPr>
          <w:ilvl w:val="0"/>
          <w:numId w:val="15"/>
        </w:numPr>
        <w:spacing w:after="0"/>
        <w:ind w:hanging="11"/>
        <w:rPr>
          <w:rFonts w:ascii="PT Sans" w:hAnsi="PT Sans" w:cstheme="minorHAnsi"/>
        </w:rPr>
      </w:pPr>
      <w:r w:rsidRPr="00F921BA">
        <w:rPr>
          <w:rFonts w:ascii="PT Sans" w:hAnsi="PT Sans" w:cstheme="minorHAnsi"/>
        </w:rPr>
        <w:t xml:space="preserve">the </w:t>
      </w:r>
      <w:hyperlink r:id="rId13" w:history="1">
        <w:r w:rsidRPr="00F921BA">
          <w:rPr>
            <w:rStyle w:val="Hyperlink"/>
            <w:rFonts w:ascii="PT Sans" w:hAnsi="PT Sans" w:cstheme="minorHAnsi"/>
          </w:rPr>
          <w:t>HR department</w:t>
        </w:r>
      </w:hyperlink>
      <w:r w:rsidRPr="00F921BA">
        <w:rPr>
          <w:rFonts w:ascii="PT Sans" w:hAnsi="PT Sans" w:cstheme="minorHAnsi"/>
        </w:rPr>
        <w:t xml:space="preserve"> </w:t>
      </w:r>
    </w:p>
    <w:p w14:paraId="068DA422" w14:textId="77777777" w:rsidR="00F921BA" w:rsidRPr="00F921BA" w:rsidRDefault="005E63B3" w:rsidP="00F921BA">
      <w:pPr>
        <w:pStyle w:val="ListParagraph"/>
        <w:numPr>
          <w:ilvl w:val="0"/>
          <w:numId w:val="15"/>
        </w:numPr>
        <w:spacing w:after="0"/>
        <w:ind w:hanging="11"/>
        <w:rPr>
          <w:rFonts w:ascii="PT Sans" w:hAnsi="PT Sans" w:cstheme="minorHAnsi"/>
        </w:rPr>
      </w:pPr>
      <w:hyperlink r:id="rId14" w:history="1">
        <w:r w:rsidR="00F921BA" w:rsidRPr="00F921BA">
          <w:rPr>
            <w:rStyle w:val="Hyperlink"/>
            <w:rFonts w:ascii="PT Sans" w:hAnsi="PT Sans" w:cstheme="minorHAnsi"/>
          </w:rPr>
          <w:t xml:space="preserve">trade union representatives </w:t>
        </w:r>
      </w:hyperlink>
    </w:p>
    <w:p w14:paraId="02DE5006" w14:textId="77777777" w:rsidR="00F921BA" w:rsidRPr="00F921BA" w:rsidRDefault="005E63B3" w:rsidP="00F921BA">
      <w:pPr>
        <w:pStyle w:val="ListParagraph"/>
        <w:numPr>
          <w:ilvl w:val="0"/>
          <w:numId w:val="15"/>
        </w:numPr>
        <w:spacing w:after="0"/>
        <w:ind w:hanging="11"/>
        <w:rPr>
          <w:rFonts w:ascii="PT Sans" w:hAnsi="PT Sans" w:cstheme="minorHAnsi"/>
        </w:rPr>
      </w:pPr>
      <w:hyperlink r:id="rId15" w:history="1">
        <w:r w:rsidR="00F921BA" w:rsidRPr="00F921BA">
          <w:rPr>
            <w:rStyle w:val="Hyperlink"/>
            <w:rFonts w:ascii="PT Sans" w:hAnsi="PT Sans" w:cstheme="minorHAnsi"/>
          </w:rPr>
          <w:t>Dignity &amp; Wellbeing Advisers</w:t>
        </w:r>
      </w:hyperlink>
      <w:r w:rsidR="00F921BA" w:rsidRPr="00F921BA">
        <w:rPr>
          <w:rFonts w:ascii="PT Sans" w:hAnsi="PT Sans" w:cstheme="minorHAnsi"/>
        </w:rPr>
        <w:t xml:space="preserve"> </w:t>
      </w:r>
    </w:p>
    <w:p w14:paraId="25B094FA" w14:textId="77777777" w:rsidR="00F921BA" w:rsidRPr="00F921BA" w:rsidRDefault="00F921BA" w:rsidP="00F921BA">
      <w:pPr>
        <w:pStyle w:val="ListParagraph"/>
        <w:numPr>
          <w:ilvl w:val="0"/>
          <w:numId w:val="15"/>
        </w:numPr>
        <w:spacing w:after="0"/>
        <w:ind w:hanging="11"/>
        <w:rPr>
          <w:rFonts w:ascii="PT Sans" w:hAnsi="PT Sans" w:cstheme="minorHAnsi"/>
        </w:rPr>
      </w:pPr>
      <w:r w:rsidRPr="00F921BA">
        <w:rPr>
          <w:rFonts w:ascii="PT Sans" w:hAnsi="PT Sans" w:cstheme="minorHAnsi"/>
        </w:rPr>
        <w:t xml:space="preserve">by contacting the </w:t>
      </w:r>
      <w:hyperlink r:id="rId16" w:history="1">
        <w:r w:rsidRPr="00F921BA">
          <w:rPr>
            <w:rStyle w:val="Hyperlink"/>
            <w:rFonts w:ascii="PT Sans" w:hAnsi="PT Sans" w:cstheme="minorHAnsi"/>
          </w:rPr>
          <w:t xml:space="preserve">Employee Assistance Programme </w:t>
        </w:r>
      </w:hyperlink>
      <w:r w:rsidRPr="00F921BA">
        <w:rPr>
          <w:rFonts w:ascii="PT Sans" w:hAnsi="PT Sans" w:cstheme="minorHAnsi"/>
        </w:rPr>
        <w:t> </w:t>
      </w:r>
    </w:p>
    <w:p w14:paraId="02500767" w14:textId="77777777" w:rsidR="00F921BA" w:rsidRPr="00F921BA" w:rsidRDefault="00F921BA" w:rsidP="00F921BA">
      <w:pPr>
        <w:pStyle w:val="ListParagraph"/>
        <w:numPr>
          <w:ilvl w:val="0"/>
          <w:numId w:val="15"/>
        </w:numPr>
        <w:spacing w:after="0"/>
        <w:ind w:hanging="11"/>
        <w:rPr>
          <w:rFonts w:ascii="PT Sans" w:hAnsi="PT Sans" w:cstheme="minorHAnsi"/>
        </w:rPr>
      </w:pPr>
      <w:r w:rsidRPr="00F921BA">
        <w:rPr>
          <w:rFonts w:ascii="PT Sans" w:hAnsi="PT Sans" w:cstheme="minorHAnsi"/>
        </w:rPr>
        <w:t>by contacting BU Faith and Reflection</w:t>
      </w:r>
    </w:p>
    <w:p w14:paraId="5338B6F6" w14:textId="77777777" w:rsidR="00F921BA" w:rsidRPr="00F921BA" w:rsidRDefault="00F921BA" w:rsidP="00F921BA">
      <w:pPr>
        <w:pStyle w:val="ListParagraph"/>
        <w:spacing w:after="0"/>
        <w:rPr>
          <w:rFonts w:ascii="PT Sans" w:hAnsi="PT Sans" w:cstheme="minorHAnsi"/>
          <w:color w:val="1F497D"/>
        </w:rPr>
      </w:pPr>
    </w:p>
    <w:p w14:paraId="41CFCC38" w14:textId="4144D2E7" w:rsidR="00F921BA" w:rsidRPr="00F921BA" w:rsidRDefault="00F921BA" w:rsidP="00F921BA">
      <w:pPr>
        <w:ind w:left="709" w:hanging="709"/>
        <w:rPr>
          <w:rFonts w:ascii="PT Sans" w:hAnsi="PT Sans" w:cstheme="minorHAnsi"/>
        </w:rPr>
      </w:pPr>
      <w:r w:rsidRPr="00F921BA">
        <w:rPr>
          <w:rFonts w:ascii="PT Sans" w:hAnsi="PT Sans" w:cstheme="minorHAnsi"/>
        </w:rPr>
        <w:lastRenderedPageBreak/>
        <w:tab/>
        <w:t>BU will ensure that all parties are updated regularly in respect of timelines and progress. All parties will be provided with a point of contact within HR or the Faculty or Service who will be responsible for this throughout.</w:t>
      </w:r>
    </w:p>
    <w:p w14:paraId="5BDA4A72" w14:textId="085BC1FC" w:rsidR="00F921BA" w:rsidRPr="00F921BA" w:rsidRDefault="00F921BA" w:rsidP="00F921BA">
      <w:pPr>
        <w:ind w:left="709" w:hanging="709"/>
        <w:rPr>
          <w:rFonts w:ascii="PT Sans" w:hAnsi="PT Sans" w:cstheme="minorHAnsi"/>
        </w:rPr>
      </w:pPr>
      <w:r w:rsidRPr="00F921BA">
        <w:rPr>
          <w:rFonts w:ascii="PT Sans" w:hAnsi="PT Sans" w:cstheme="minorHAnsi"/>
        </w:rPr>
        <w:tab/>
        <w:t>BU recognises that cases can be difficult and complex and that those investigating and / or hearing them may also want support, this can be discussed with a line manager (providing confidentiality is not compromised) or access one of the sources of support listed.</w:t>
      </w:r>
    </w:p>
    <w:p w14:paraId="498FD980" w14:textId="6066E9E7" w:rsidR="00B53945" w:rsidRPr="003A23FA" w:rsidRDefault="00B53945" w:rsidP="00F921BA">
      <w:pPr>
        <w:spacing w:line="240" w:lineRule="auto"/>
        <w:ind w:left="357" w:hanging="357"/>
        <w:rPr>
          <w:rFonts w:ascii="Arial" w:hAnsi="Arial" w:cs="Arial"/>
          <w:sz w:val="20"/>
          <w:szCs w:val="20"/>
        </w:rPr>
      </w:pPr>
    </w:p>
    <w:sectPr w:rsidR="00B53945" w:rsidRPr="003A23FA" w:rsidSect="002371E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panose1 w:val="020B0503020203020204"/>
    <w:charset w:val="00"/>
    <w:family w:val="swiss"/>
    <w:pitch w:val="variable"/>
    <w:sig w:usb0="A00002EF"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203"/>
    <w:multiLevelType w:val="hybridMultilevel"/>
    <w:tmpl w:val="38187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F2263"/>
    <w:multiLevelType w:val="hybridMultilevel"/>
    <w:tmpl w:val="8064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D5408"/>
    <w:multiLevelType w:val="multilevel"/>
    <w:tmpl w:val="FB78D2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3F1DB4"/>
    <w:multiLevelType w:val="hybridMultilevel"/>
    <w:tmpl w:val="5486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73577"/>
    <w:multiLevelType w:val="multilevel"/>
    <w:tmpl w:val="EC807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A91320B"/>
    <w:multiLevelType w:val="hybridMultilevel"/>
    <w:tmpl w:val="F7809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C6543B"/>
    <w:multiLevelType w:val="hybridMultilevel"/>
    <w:tmpl w:val="4014D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341979"/>
    <w:multiLevelType w:val="hybridMultilevel"/>
    <w:tmpl w:val="D448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F107FC"/>
    <w:multiLevelType w:val="hybridMultilevel"/>
    <w:tmpl w:val="DFF2E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B931F9"/>
    <w:multiLevelType w:val="multilevel"/>
    <w:tmpl w:val="EC807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32374D3"/>
    <w:multiLevelType w:val="hybridMultilevel"/>
    <w:tmpl w:val="439AB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40033B"/>
    <w:multiLevelType w:val="hybridMultilevel"/>
    <w:tmpl w:val="33F22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090BE2"/>
    <w:multiLevelType w:val="hybridMultilevel"/>
    <w:tmpl w:val="17DCD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BD25F6"/>
    <w:multiLevelType w:val="hybridMultilevel"/>
    <w:tmpl w:val="7824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95BB4"/>
    <w:multiLevelType w:val="hybridMultilevel"/>
    <w:tmpl w:val="96DE2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6267851">
    <w:abstractNumId w:val="9"/>
  </w:num>
  <w:num w:numId="2" w16cid:durableId="354579593">
    <w:abstractNumId w:val="3"/>
  </w:num>
  <w:num w:numId="3" w16cid:durableId="501971188">
    <w:abstractNumId w:val="11"/>
  </w:num>
  <w:num w:numId="4" w16cid:durableId="1744335854">
    <w:abstractNumId w:val="6"/>
  </w:num>
  <w:num w:numId="5" w16cid:durableId="1082071554">
    <w:abstractNumId w:val="12"/>
  </w:num>
  <w:num w:numId="6" w16cid:durableId="1159544123">
    <w:abstractNumId w:val="5"/>
  </w:num>
  <w:num w:numId="7" w16cid:durableId="246035605">
    <w:abstractNumId w:val="1"/>
  </w:num>
  <w:num w:numId="8" w16cid:durableId="824398826">
    <w:abstractNumId w:val="0"/>
  </w:num>
  <w:num w:numId="9" w16cid:durableId="252670143">
    <w:abstractNumId w:val="14"/>
  </w:num>
  <w:num w:numId="10" w16cid:durableId="458230718">
    <w:abstractNumId w:val="8"/>
  </w:num>
  <w:num w:numId="11" w16cid:durableId="1768963486">
    <w:abstractNumId w:val="10"/>
  </w:num>
  <w:num w:numId="12" w16cid:durableId="1222211208">
    <w:abstractNumId w:val="7"/>
  </w:num>
  <w:num w:numId="13" w16cid:durableId="880478395">
    <w:abstractNumId w:val="4"/>
  </w:num>
  <w:num w:numId="14" w16cid:durableId="1606186671">
    <w:abstractNumId w:val="2"/>
  </w:num>
  <w:num w:numId="15" w16cid:durableId="1716352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23"/>
    <w:rsid w:val="0002645F"/>
    <w:rsid w:val="0007157F"/>
    <w:rsid w:val="0018619B"/>
    <w:rsid w:val="002371E9"/>
    <w:rsid w:val="00272108"/>
    <w:rsid w:val="0034488D"/>
    <w:rsid w:val="00371725"/>
    <w:rsid w:val="00381232"/>
    <w:rsid w:val="003A23FA"/>
    <w:rsid w:val="00407CD4"/>
    <w:rsid w:val="00412EBC"/>
    <w:rsid w:val="00483AC9"/>
    <w:rsid w:val="005E63B3"/>
    <w:rsid w:val="00644417"/>
    <w:rsid w:val="006F1193"/>
    <w:rsid w:val="00865327"/>
    <w:rsid w:val="008A4CB9"/>
    <w:rsid w:val="008B6D23"/>
    <w:rsid w:val="00A25BAC"/>
    <w:rsid w:val="00A30CB6"/>
    <w:rsid w:val="00AD374A"/>
    <w:rsid w:val="00B53945"/>
    <w:rsid w:val="00C23F68"/>
    <w:rsid w:val="00CE326A"/>
    <w:rsid w:val="00E14F9D"/>
    <w:rsid w:val="00E21C9E"/>
    <w:rsid w:val="00F10277"/>
    <w:rsid w:val="00F921BA"/>
    <w:rsid w:val="00FC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D914"/>
  <w15:docId w15:val="{875B19BD-F0B8-4DD3-83E8-B92F2264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D23"/>
    <w:pPr>
      <w:ind w:left="720"/>
      <w:contextualSpacing/>
    </w:pPr>
  </w:style>
  <w:style w:type="paragraph" w:styleId="NoSpacing">
    <w:name w:val="No Spacing"/>
    <w:uiPriority w:val="1"/>
    <w:qFormat/>
    <w:rsid w:val="008B6D23"/>
    <w:pPr>
      <w:spacing w:after="0" w:line="240" w:lineRule="auto"/>
    </w:pPr>
  </w:style>
  <w:style w:type="character" w:styleId="CommentReference">
    <w:name w:val="annotation reference"/>
    <w:basedOn w:val="DefaultParagraphFont"/>
    <w:uiPriority w:val="99"/>
    <w:semiHidden/>
    <w:unhideWhenUsed/>
    <w:rsid w:val="00381232"/>
    <w:rPr>
      <w:sz w:val="16"/>
      <w:szCs w:val="16"/>
    </w:rPr>
  </w:style>
  <w:style w:type="paragraph" w:styleId="CommentText">
    <w:name w:val="annotation text"/>
    <w:basedOn w:val="Normal"/>
    <w:link w:val="CommentTextChar"/>
    <w:uiPriority w:val="99"/>
    <w:semiHidden/>
    <w:unhideWhenUsed/>
    <w:rsid w:val="00381232"/>
    <w:pPr>
      <w:spacing w:line="240" w:lineRule="auto"/>
    </w:pPr>
    <w:rPr>
      <w:sz w:val="20"/>
      <w:szCs w:val="20"/>
    </w:rPr>
  </w:style>
  <w:style w:type="character" w:customStyle="1" w:styleId="CommentTextChar">
    <w:name w:val="Comment Text Char"/>
    <w:basedOn w:val="DefaultParagraphFont"/>
    <w:link w:val="CommentText"/>
    <w:uiPriority w:val="99"/>
    <w:semiHidden/>
    <w:rsid w:val="00381232"/>
    <w:rPr>
      <w:sz w:val="20"/>
      <w:szCs w:val="20"/>
    </w:rPr>
  </w:style>
  <w:style w:type="paragraph" w:styleId="CommentSubject">
    <w:name w:val="annotation subject"/>
    <w:basedOn w:val="CommentText"/>
    <w:next w:val="CommentText"/>
    <w:link w:val="CommentSubjectChar"/>
    <w:uiPriority w:val="99"/>
    <w:semiHidden/>
    <w:unhideWhenUsed/>
    <w:rsid w:val="00381232"/>
    <w:rPr>
      <w:b/>
      <w:bCs/>
    </w:rPr>
  </w:style>
  <w:style w:type="character" w:customStyle="1" w:styleId="CommentSubjectChar">
    <w:name w:val="Comment Subject Char"/>
    <w:basedOn w:val="CommentTextChar"/>
    <w:link w:val="CommentSubject"/>
    <w:uiPriority w:val="99"/>
    <w:semiHidden/>
    <w:rsid w:val="00381232"/>
    <w:rPr>
      <w:b/>
      <w:bCs/>
      <w:sz w:val="20"/>
      <w:szCs w:val="20"/>
    </w:rPr>
  </w:style>
  <w:style w:type="paragraph" w:styleId="BalloonText">
    <w:name w:val="Balloon Text"/>
    <w:basedOn w:val="Normal"/>
    <w:link w:val="BalloonTextChar"/>
    <w:uiPriority w:val="99"/>
    <w:semiHidden/>
    <w:unhideWhenUsed/>
    <w:rsid w:val="0038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32"/>
    <w:rPr>
      <w:rFonts w:ascii="Tahoma" w:hAnsi="Tahoma" w:cs="Tahoma"/>
      <w:sz w:val="16"/>
      <w:szCs w:val="16"/>
    </w:rPr>
  </w:style>
  <w:style w:type="character" w:styleId="Strong">
    <w:name w:val="Strong"/>
    <w:basedOn w:val="DefaultParagraphFont"/>
    <w:uiPriority w:val="22"/>
    <w:qFormat/>
    <w:rsid w:val="00B53945"/>
    <w:rPr>
      <w:b/>
      <w:bCs/>
    </w:rPr>
  </w:style>
  <w:style w:type="character" w:styleId="Hyperlink">
    <w:name w:val="Hyperlink"/>
    <w:basedOn w:val="DefaultParagraphFont"/>
    <w:uiPriority w:val="99"/>
    <w:unhideWhenUsed/>
    <w:rsid w:val="00B53945"/>
    <w:rPr>
      <w:color w:val="0000FF" w:themeColor="hyperlink"/>
      <w:u w:val="single"/>
    </w:rPr>
  </w:style>
  <w:style w:type="character" w:customStyle="1" w:styleId="ListParagraphChar">
    <w:name w:val="List Paragraph Char"/>
    <w:link w:val="ListParagraph"/>
    <w:uiPriority w:val="34"/>
    <w:locked/>
    <w:rsid w:val="00F9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ffintranet.bournemouth.ac.uk/aboutbu/professionalservices/human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tranetsp.bournemouth.ac.uk/policy/Grievance%20Procedur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ffintranet.bournemouth.ac.uk/workingatbu/healthsafetywellbeing/occupationalhealthwellbeing/ea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sp.bournemouth.ac.uk/policy/Investigation%20Procedure.docx" TargetMode="External"/><Relationship Id="rId5" Type="http://schemas.openxmlformats.org/officeDocument/2006/relationships/styles" Target="styles.xml"/><Relationship Id="rId15" Type="http://schemas.openxmlformats.org/officeDocument/2006/relationships/hyperlink" Target="https://staffintranet.bournemouth.ac.uk/aboutbu/professionalservices/humanresources/dignityandrespectharassment/servicesandsupport/" TargetMode="External"/><Relationship Id="rId10" Type="http://schemas.openxmlformats.org/officeDocument/2006/relationships/hyperlink" Target="http://intranetsp.bournemouth.ac.uk/policy/Grievance%20Procedure.docx"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hyperlink" Target="http://intranetsp.bournemouth.ac.uk/policy/Grievance%20Procedure.docx" TargetMode="External"/><Relationship Id="rId14" Type="http://schemas.openxmlformats.org/officeDocument/2006/relationships/hyperlink" Target="https://staffintranet.bournemouth.ac.uk/workingatbu/staff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f_PS xmlns="D259749B-A2FA-4762-BAAE-748A846B9902">
      <Value>6</Value>
    </School_x002f_PS>
    <Author0 xmlns="D259749B-A2FA-4762-BAAE-748A846B9902">
      <UserInfo>
        <DisplayName>i:0#.w|staff\kparker</DisplayName>
        <AccountId>45</AccountId>
        <AccountType/>
      </UserInfo>
      <UserInfo>
        <DisplayName>i:0#.w|devstf\d_zchallen</DisplayName>
        <AccountId>9661</AccountId>
        <AccountType/>
      </UserInfo>
    </Author0>
    <Target_x0020_Audiences xmlns="D259749B-A2FA-4762-BAAE-748A846B9902" xsi:nil="true"/>
    <_Status xmlns="http://schemas.microsoft.com/sharepoint/v3/fields" xsi:nil="true"/>
    <Published_x0020_Date xmlns="D259749B-A2FA-4762-BAAE-748A846B9902">2023-05-07T23:00:00+00:00</Published_x0020_Date>
    <Description0 xmlns="D259749B-A2FA-4762-BAAE-748A846B9902">Managers Guidance - Grievance Procedure</Description0>
    <Expiry_x0020_Date xmlns="D259749B-A2FA-4762-BAAE-748A846B9902">2025-03-30T23:00:00+00:00</Expiry_x0020_Date>
    <_dlc_DocId xmlns="7845b4e5-581f-4554-8843-a411c9829904">ZXDD766ENQDJ-737846793-1955</_dlc_DocId>
    <_dlc_DocIdUrl xmlns="7845b4e5-581f-4554-8843-a411c9829904">
      <Url>https://intranetsp.bournemouth.ac.uk/_layouts/15/DocIdRedir.aspx?ID=ZXDD766ENQDJ-737846793-1955</Url>
      <Description>ZXDD766ENQDJ-737846793-1955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7B0123-CEE4-43AB-AD77-7074B012CA60}"/>
</file>

<file path=customXml/itemProps2.xml><?xml version="1.0" encoding="utf-8"?>
<ds:datastoreItem xmlns:ds="http://schemas.openxmlformats.org/officeDocument/2006/customXml" ds:itemID="{6665D621-918F-475D-9766-F3CA547F773A}">
  <ds:schemaRefs>
    <ds:schemaRef ds:uri="http://schemas.microsoft.com/sharepoint/v3/contenttype/forms"/>
  </ds:schemaRefs>
</ds:datastoreItem>
</file>

<file path=customXml/itemProps3.xml><?xml version="1.0" encoding="utf-8"?>
<ds:datastoreItem xmlns:ds="http://schemas.openxmlformats.org/officeDocument/2006/customXml" ds:itemID="{BFB50234-9FF4-4FEC-AF9C-97B0D3A01E9B}">
  <ds:schemaRefs>
    <ds:schemaRef ds:uri="http://purl.org/dc/terms/"/>
    <ds:schemaRef ds:uri="87769f0e-5e04-4d67-ae71-75842dd64288"/>
    <ds:schemaRef ds:uri="http://schemas.microsoft.com/office/2006/documentManagement/types"/>
    <ds:schemaRef ds:uri="http://schemas.microsoft.com/office/infopath/2007/PartnerControls"/>
    <ds:schemaRef ds:uri="96b410df-fc38-4b12-8fd1-768448da95c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AD07C9-1E12-4B48-AB67-22F7EC9EB51B}"/>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Managers Guidance - Grievance Procedure</vt:lpstr>
    </vt:vector>
  </TitlesOfParts>
  <Company>Bournemouth University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Guidance - Grievance Procedure</dc:title>
  <dc:creator>Leanne,Sedman</dc:creator>
  <cp:keywords>Grievance</cp:keywords>
  <cp:lastModifiedBy>Dawn Burridge</cp:lastModifiedBy>
  <cp:revision>2</cp:revision>
  <dcterms:created xsi:type="dcterms:W3CDTF">2023-05-08T12:41:00Z</dcterms:created>
  <dcterms:modified xsi:type="dcterms:W3CDTF">2023-05-08T12:41:00Z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Managers Guidance - Grievance Procedure.docx</vt:lpwstr>
  </property>
  <property fmtid="{D5CDD505-2E9C-101B-9397-08002B2CF9AE}" pid="4" name="_dlc_DocIdItemGuid">
    <vt:lpwstr>f3005370-b301-41da-ac26-020b2fedede5</vt:lpwstr>
  </property>
  <property fmtid="{D5CDD505-2E9C-101B-9397-08002B2CF9AE}" pid="5" name="source_item_id">
    <vt:lpwstr>2104</vt:lpwstr>
  </property>
</Properties>
</file>